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37C5" w:rsidRDefault="005537C5" w:rsidP="005F0271">
      <w:pPr>
        <w:jc w:val="center"/>
        <w:rPr>
          <w:b/>
          <w:bCs/>
          <w:sz w:val="26"/>
          <w:szCs w:val="26"/>
          <w:rtl/>
        </w:rPr>
      </w:pPr>
      <w:bookmarkStart w:id="0" w:name="_Toc503130993"/>
      <w:r>
        <w:rPr>
          <w:noProof/>
        </w:rPr>
        <w:drawing>
          <wp:inline distT="0" distB="0" distL="0" distR="0" wp14:anchorId="1C84503C" wp14:editId="704508AA">
            <wp:extent cx="509905" cy="624205"/>
            <wp:effectExtent l="0" t="0" r="4445" b="4445"/>
            <wp:docPr id="1" name="תמונה 1" descr="סמל המדינה"/>
            <wp:cNvGraphicFramePr/>
            <a:graphic xmlns:a="http://schemas.openxmlformats.org/drawingml/2006/main">
              <a:graphicData uri="http://schemas.openxmlformats.org/drawingml/2006/picture">
                <pic:pic xmlns:pic="http://schemas.openxmlformats.org/drawingml/2006/picture">
                  <pic:nvPicPr>
                    <pic:cNvPr id="1" name="תמונה 1" descr="סמל המדינה"/>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09905" cy="624205"/>
                    </a:xfrm>
                    <a:prstGeom prst="rect">
                      <a:avLst/>
                    </a:prstGeom>
                    <a:noFill/>
                    <a:ln>
                      <a:noFill/>
                    </a:ln>
                  </pic:spPr>
                </pic:pic>
              </a:graphicData>
            </a:graphic>
          </wp:inline>
        </w:drawing>
      </w:r>
    </w:p>
    <w:p w:rsidR="005537C5" w:rsidRDefault="005537C5" w:rsidP="005F0271">
      <w:pPr>
        <w:rPr>
          <w:b/>
          <w:bCs/>
          <w:sz w:val="26"/>
          <w:szCs w:val="26"/>
          <w:rtl/>
        </w:rPr>
      </w:pPr>
      <w:r w:rsidRPr="00CB5068">
        <w:rPr>
          <w:b/>
          <w:bCs/>
          <w:sz w:val="26"/>
          <w:szCs w:val="26"/>
          <w:rtl/>
        </w:rPr>
        <w:t>תוכן עניינים</w:t>
      </w:r>
    </w:p>
    <w:p w:rsidR="005537C5" w:rsidRDefault="005537C5" w:rsidP="005537C5">
      <w:pPr>
        <w:pStyle w:val="TOC1"/>
        <w:rPr>
          <w:rFonts w:asciiTheme="minorHAnsi" w:eastAsiaTheme="minorEastAsia" w:hAnsiTheme="minorHAnsi" w:cstheme="minorBidi"/>
          <w:bCs w:val="0"/>
          <w:noProof/>
          <w:sz w:val="22"/>
          <w:rtl/>
        </w:rPr>
      </w:pPr>
      <w:r>
        <w:rPr>
          <w:rtl/>
        </w:rPr>
        <w:fldChar w:fldCharType="begin"/>
      </w:r>
      <w:r>
        <w:rPr>
          <w:rtl/>
        </w:rPr>
        <w:instrText xml:space="preserve"> </w:instrText>
      </w:r>
      <w:r>
        <w:instrText>TOC</w:instrText>
      </w:r>
      <w:r>
        <w:rPr>
          <w:rtl/>
        </w:rPr>
        <w:instrText xml:space="preserve"> \</w:instrText>
      </w:r>
      <w:r>
        <w:instrText>o "1-9" \h \z \t "Table SideHeading,3,Table Head,2,Head HatzaotHok,1,Head DivreiHesber,2,Head HatzaotHok4Futer,1</w:instrText>
      </w:r>
      <w:r>
        <w:rPr>
          <w:rtl/>
        </w:rPr>
        <w:instrText xml:space="preserve">" </w:instrText>
      </w:r>
      <w:r>
        <w:rPr>
          <w:rtl/>
        </w:rPr>
        <w:fldChar w:fldCharType="separate"/>
      </w:r>
      <w:hyperlink w:anchor="_Toc149592068" w:history="1">
        <w:r w:rsidRPr="00B17783">
          <w:rPr>
            <w:rStyle w:val="Hyperlink"/>
            <w:noProof/>
            <w:rtl/>
          </w:rPr>
          <w:t>תזכיר חוק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Toc149592068 \h</w:instrText>
        </w:r>
        <w:r>
          <w:rPr>
            <w:noProof/>
            <w:webHidden/>
            <w:rtl/>
          </w:rPr>
          <w:instrText xml:space="preserve"> </w:instrText>
        </w:r>
        <w:r>
          <w:rPr>
            <w:noProof/>
            <w:webHidden/>
            <w:rtl/>
          </w:rPr>
        </w:r>
        <w:r>
          <w:rPr>
            <w:noProof/>
            <w:webHidden/>
            <w:rtl/>
          </w:rPr>
          <w:fldChar w:fldCharType="separate"/>
        </w:r>
        <w:r>
          <w:rPr>
            <w:noProof/>
            <w:webHidden/>
            <w:rtl/>
          </w:rPr>
          <w:t>2</w:t>
        </w:r>
        <w:r>
          <w:rPr>
            <w:noProof/>
            <w:webHidden/>
            <w:rtl/>
          </w:rPr>
          <w:fldChar w:fldCharType="end"/>
        </w:r>
      </w:hyperlink>
    </w:p>
    <w:p w:rsidR="005537C5" w:rsidRDefault="005537C5" w:rsidP="005537C5">
      <w:pPr>
        <w:pStyle w:val="TOC4"/>
        <w:rPr>
          <w:rFonts w:cstheme="minorBidi"/>
          <w:rtl/>
        </w:rPr>
      </w:pPr>
      <w:hyperlink w:anchor="_Toc149592069" w:history="1">
        <w:r w:rsidRPr="00B17783">
          <w:rPr>
            <w:rStyle w:val="Hyperlink"/>
            <w:rtl/>
          </w:rPr>
          <w:t>א. שם החוק המוצע</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Toc149592069 \h</w:instrText>
        </w:r>
        <w:r>
          <w:rPr>
            <w:webHidden/>
            <w:rtl/>
          </w:rPr>
          <w:instrText xml:space="preserve"> </w:instrText>
        </w:r>
        <w:r>
          <w:rPr>
            <w:webHidden/>
            <w:rtl/>
          </w:rPr>
        </w:r>
        <w:r>
          <w:rPr>
            <w:webHidden/>
            <w:rtl/>
          </w:rPr>
          <w:fldChar w:fldCharType="separate"/>
        </w:r>
        <w:r>
          <w:rPr>
            <w:webHidden/>
            <w:rtl/>
          </w:rPr>
          <w:t>2</w:t>
        </w:r>
        <w:r>
          <w:rPr>
            <w:webHidden/>
            <w:rtl/>
          </w:rPr>
          <w:fldChar w:fldCharType="end"/>
        </w:r>
      </w:hyperlink>
    </w:p>
    <w:p w:rsidR="005537C5" w:rsidRDefault="005537C5" w:rsidP="005537C5">
      <w:pPr>
        <w:pStyle w:val="TOC1"/>
        <w:rPr>
          <w:rFonts w:asciiTheme="minorHAnsi" w:eastAsiaTheme="minorEastAsia" w:hAnsiTheme="minorHAnsi" w:cstheme="minorBidi"/>
          <w:bCs w:val="0"/>
          <w:noProof/>
          <w:sz w:val="22"/>
          <w:rtl/>
        </w:rPr>
      </w:pPr>
      <w:hyperlink w:anchor="_Toc149592070" w:history="1">
        <w:r w:rsidRPr="00B17783">
          <w:rPr>
            <w:rStyle w:val="Hyperlink"/>
            <w:noProof/>
            <w:rtl/>
          </w:rPr>
          <w:t>חוק התכנית לסיוע כלכלי (הוראות שעה – חרבות ברזל), התשפ"ד-2023.</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Toc149592070 \h</w:instrText>
        </w:r>
        <w:r>
          <w:rPr>
            <w:noProof/>
            <w:webHidden/>
            <w:rtl/>
          </w:rPr>
          <w:instrText xml:space="preserve"> </w:instrText>
        </w:r>
        <w:r>
          <w:rPr>
            <w:noProof/>
            <w:webHidden/>
            <w:rtl/>
          </w:rPr>
        </w:r>
        <w:r>
          <w:rPr>
            <w:noProof/>
            <w:webHidden/>
            <w:rtl/>
          </w:rPr>
          <w:fldChar w:fldCharType="separate"/>
        </w:r>
        <w:r>
          <w:rPr>
            <w:noProof/>
            <w:webHidden/>
            <w:rtl/>
          </w:rPr>
          <w:t>2</w:t>
        </w:r>
        <w:r>
          <w:rPr>
            <w:noProof/>
            <w:webHidden/>
            <w:rtl/>
          </w:rPr>
          <w:fldChar w:fldCharType="end"/>
        </w:r>
      </w:hyperlink>
    </w:p>
    <w:p w:rsidR="005537C5" w:rsidRDefault="005537C5" w:rsidP="005537C5">
      <w:pPr>
        <w:pStyle w:val="TOC4"/>
        <w:rPr>
          <w:rFonts w:cstheme="minorBidi"/>
          <w:rtl/>
        </w:rPr>
      </w:pPr>
      <w:hyperlink w:anchor="_Toc149592071" w:history="1">
        <w:r w:rsidRPr="00B17783">
          <w:rPr>
            <w:rStyle w:val="Hyperlink"/>
            <w:rtl/>
          </w:rPr>
          <w:t>ב. מטרת החוק המוצע, הצורך בו, עיקרי הוראותיו והשפעתו על הדין הקיים</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Toc149592071 \h</w:instrText>
        </w:r>
        <w:r>
          <w:rPr>
            <w:webHidden/>
            <w:rtl/>
          </w:rPr>
          <w:instrText xml:space="preserve"> </w:instrText>
        </w:r>
        <w:r>
          <w:rPr>
            <w:webHidden/>
            <w:rtl/>
          </w:rPr>
        </w:r>
        <w:r>
          <w:rPr>
            <w:webHidden/>
            <w:rtl/>
          </w:rPr>
          <w:fldChar w:fldCharType="separate"/>
        </w:r>
        <w:r>
          <w:rPr>
            <w:webHidden/>
            <w:rtl/>
          </w:rPr>
          <w:t>2</w:t>
        </w:r>
        <w:r>
          <w:rPr>
            <w:webHidden/>
            <w:rtl/>
          </w:rPr>
          <w:fldChar w:fldCharType="end"/>
        </w:r>
      </w:hyperlink>
    </w:p>
    <w:p w:rsidR="005537C5" w:rsidRDefault="005537C5" w:rsidP="005537C5">
      <w:pPr>
        <w:pStyle w:val="TOC4"/>
        <w:rPr>
          <w:rFonts w:cstheme="minorBidi"/>
          <w:rtl/>
        </w:rPr>
      </w:pPr>
      <w:hyperlink w:anchor="_Toc149592072" w:history="1">
        <w:r w:rsidRPr="00B17783">
          <w:rPr>
            <w:rStyle w:val="Hyperlink"/>
            <w:rtl/>
          </w:rPr>
          <w:t>ג. השפעת תזכיר החוק המוצע על החוק הקיים</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Toc149592072 \h</w:instrText>
        </w:r>
        <w:r>
          <w:rPr>
            <w:webHidden/>
            <w:rtl/>
          </w:rPr>
          <w:instrText xml:space="preserve"> </w:instrText>
        </w:r>
        <w:r>
          <w:rPr>
            <w:webHidden/>
            <w:rtl/>
          </w:rPr>
        </w:r>
        <w:r>
          <w:rPr>
            <w:webHidden/>
            <w:rtl/>
          </w:rPr>
          <w:fldChar w:fldCharType="separate"/>
        </w:r>
        <w:r>
          <w:rPr>
            <w:webHidden/>
            <w:rtl/>
          </w:rPr>
          <w:t>3</w:t>
        </w:r>
        <w:r>
          <w:rPr>
            <w:webHidden/>
            <w:rtl/>
          </w:rPr>
          <w:fldChar w:fldCharType="end"/>
        </w:r>
      </w:hyperlink>
    </w:p>
    <w:p w:rsidR="005537C5" w:rsidRDefault="005537C5" w:rsidP="005537C5">
      <w:pPr>
        <w:pStyle w:val="TOC4"/>
        <w:rPr>
          <w:rFonts w:cstheme="minorBidi"/>
          <w:rtl/>
        </w:rPr>
      </w:pPr>
      <w:hyperlink w:anchor="_Toc149592073" w:history="1">
        <w:r w:rsidRPr="00B17783">
          <w:rPr>
            <w:rStyle w:val="Hyperlink"/>
            <w:rtl/>
          </w:rPr>
          <w:t>ד. השפעת תזכיר החוק המוצע על התקציב ועל התקן המנהלי של המשרד היוזם, משרדים אחרים ורשויות אחרות.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Toc149592073 \h</w:instrText>
        </w:r>
        <w:r>
          <w:rPr>
            <w:webHidden/>
            <w:rtl/>
          </w:rPr>
          <w:instrText xml:space="preserve"> </w:instrText>
        </w:r>
        <w:r>
          <w:rPr>
            <w:webHidden/>
            <w:rtl/>
          </w:rPr>
        </w:r>
        <w:r>
          <w:rPr>
            <w:webHidden/>
            <w:rtl/>
          </w:rPr>
          <w:fldChar w:fldCharType="separate"/>
        </w:r>
        <w:r>
          <w:rPr>
            <w:webHidden/>
            <w:rtl/>
          </w:rPr>
          <w:t>3</w:t>
        </w:r>
        <w:r>
          <w:rPr>
            <w:webHidden/>
            <w:rtl/>
          </w:rPr>
          <w:fldChar w:fldCharType="end"/>
        </w:r>
      </w:hyperlink>
    </w:p>
    <w:p w:rsidR="005537C5" w:rsidRDefault="005537C5" w:rsidP="005537C5">
      <w:pPr>
        <w:pStyle w:val="TOC4"/>
        <w:rPr>
          <w:rFonts w:cstheme="minorBidi"/>
          <w:rtl/>
        </w:rPr>
      </w:pPr>
      <w:hyperlink w:anchor="_Toc149592074" w:history="1">
        <w:r w:rsidRPr="00B17783">
          <w:rPr>
            <w:rStyle w:val="Hyperlink"/>
            <w:rtl/>
          </w:rPr>
          <w:t>ה. להלן נוסח תזכיר החוק המוצע ודברי הסבר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Toc149592074 \h</w:instrText>
        </w:r>
        <w:r>
          <w:rPr>
            <w:webHidden/>
            <w:rtl/>
          </w:rPr>
          <w:instrText xml:space="preserve"> </w:instrText>
        </w:r>
        <w:r>
          <w:rPr>
            <w:webHidden/>
            <w:rtl/>
          </w:rPr>
        </w:r>
        <w:r>
          <w:rPr>
            <w:webHidden/>
            <w:rtl/>
          </w:rPr>
          <w:fldChar w:fldCharType="separate"/>
        </w:r>
        <w:r>
          <w:rPr>
            <w:webHidden/>
            <w:rtl/>
          </w:rPr>
          <w:t>3</w:t>
        </w:r>
        <w:r>
          <w:rPr>
            <w:webHidden/>
            <w:rtl/>
          </w:rPr>
          <w:fldChar w:fldCharType="end"/>
        </w:r>
      </w:hyperlink>
    </w:p>
    <w:p w:rsidR="005537C5" w:rsidRDefault="005537C5" w:rsidP="005537C5">
      <w:pPr>
        <w:pStyle w:val="TOC1"/>
        <w:rPr>
          <w:rFonts w:asciiTheme="minorHAnsi" w:eastAsiaTheme="minorEastAsia" w:hAnsiTheme="minorHAnsi" w:cstheme="minorBidi"/>
          <w:bCs w:val="0"/>
          <w:noProof/>
          <w:sz w:val="22"/>
          <w:rtl/>
        </w:rPr>
      </w:pPr>
      <w:hyperlink w:anchor="_Toc149592075" w:history="1">
        <w:r w:rsidRPr="00B17783">
          <w:rPr>
            <w:rStyle w:val="Hyperlink"/>
            <w:noProof/>
            <w:rtl/>
          </w:rPr>
          <w:t>תזכיר חוק תכנית הסיוע הכלכלי (הוראות שעה – חרבות ברזל), התשפ"ד-2023</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Toc149592075 \h</w:instrText>
        </w:r>
        <w:r>
          <w:rPr>
            <w:noProof/>
            <w:webHidden/>
            <w:rtl/>
          </w:rPr>
          <w:instrText xml:space="preserve"> </w:instrText>
        </w:r>
        <w:r>
          <w:rPr>
            <w:noProof/>
            <w:webHidden/>
            <w:rtl/>
          </w:rPr>
        </w:r>
        <w:r>
          <w:rPr>
            <w:noProof/>
            <w:webHidden/>
            <w:rtl/>
          </w:rPr>
          <w:fldChar w:fldCharType="separate"/>
        </w:r>
        <w:r>
          <w:rPr>
            <w:noProof/>
            <w:webHidden/>
            <w:rtl/>
          </w:rPr>
          <w:t>4</w:t>
        </w:r>
        <w:r>
          <w:rPr>
            <w:noProof/>
            <w:webHidden/>
            <w:rtl/>
          </w:rPr>
          <w:fldChar w:fldCharType="end"/>
        </w:r>
      </w:hyperlink>
    </w:p>
    <w:p w:rsidR="005537C5" w:rsidRDefault="005537C5" w:rsidP="005537C5">
      <w:pPr>
        <w:pStyle w:val="TOC3"/>
        <w:rPr>
          <w:rFonts w:asciiTheme="minorHAnsi" w:eastAsiaTheme="minorEastAsia" w:hAnsiTheme="minorHAnsi" w:cstheme="minorBidi"/>
          <w:noProof/>
          <w:sz w:val="22"/>
          <w:rtl/>
        </w:rPr>
      </w:pPr>
      <w:hyperlink w:anchor="_Toc149592076" w:history="1">
        <w:r w:rsidRPr="00B17783">
          <w:rPr>
            <w:rStyle w:val="Hyperlink"/>
            <w:noProof/>
            <w:rtl/>
          </w:rPr>
          <w:t>הוראת שעה – חוק מס רכוש וקרן פיצויים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Toc149592076 \h</w:instrText>
        </w:r>
        <w:r>
          <w:rPr>
            <w:noProof/>
            <w:webHidden/>
            <w:rtl/>
          </w:rPr>
          <w:instrText xml:space="preserve"> </w:instrText>
        </w:r>
        <w:r>
          <w:rPr>
            <w:noProof/>
            <w:webHidden/>
            <w:rtl/>
          </w:rPr>
        </w:r>
        <w:r>
          <w:rPr>
            <w:noProof/>
            <w:webHidden/>
            <w:rtl/>
          </w:rPr>
          <w:fldChar w:fldCharType="separate"/>
        </w:r>
        <w:r>
          <w:rPr>
            <w:noProof/>
            <w:webHidden/>
            <w:rtl/>
          </w:rPr>
          <w:t>4</w:t>
        </w:r>
        <w:r>
          <w:rPr>
            <w:noProof/>
            <w:webHidden/>
            <w:rtl/>
          </w:rPr>
          <w:fldChar w:fldCharType="end"/>
        </w:r>
      </w:hyperlink>
    </w:p>
    <w:p w:rsidR="005537C5" w:rsidRDefault="005537C5" w:rsidP="005537C5">
      <w:pPr>
        <w:pStyle w:val="TOC2"/>
        <w:rPr>
          <w:rFonts w:asciiTheme="minorHAnsi" w:eastAsiaTheme="minorEastAsia" w:hAnsiTheme="minorHAnsi" w:cstheme="minorBidi"/>
          <w:noProof/>
          <w:sz w:val="22"/>
          <w:rtl/>
        </w:rPr>
      </w:pPr>
      <w:hyperlink w:anchor="_Toc149592077" w:history="1">
        <w:r w:rsidRPr="00B17783">
          <w:rPr>
            <w:rStyle w:val="Hyperlink"/>
            <w:noProof/>
            <w:rtl/>
          </w:rPr>
          <w:t>"פרק שמיני 1 – מסלול נוסף לפיצוי על נזק עקיף בתקופת מלחמת חרבות ברזל – הוראת שעה</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Toc149592077 \h</w:instrText>
        </w:r>
        <w:r>
          <w:rPr>
            <w:noProof/>
            <w:webHidden/>
            <w:rtl/>
          </w:rPr>
          <w:instrText xml:space="preserve"> </w:instrText>
        </w:r>
        <w:r>
          <w:rPr>
            <w:noProof/>
            <w:webHidden/>
            <w:rtl/>
          </w:rPr>
        </w:r>
        <w:r>
          <w:rPr>
            <w:noProof/>
            <w:webHidden/>
            <w:rtl/>
          </w:rPr>
          <w:fldChar w:fldCharType="separate"/>
        </w:r>
        <w:r>
          <w:rPr>
            <w:noProof/>
            <w:webHidden/>
            <w:rtl/>
          </w:rPr>
          <w:t>4</w:t>
        </w:r>
        <w:r>
          <w:rPr>
            <w:noProof/>
            <w:webHidden/>
            <w:rtl/>
          </w:rPr>
          <w:fldChar w:fldCharType="end"/>
        </w:r>
      </w:hyperlink>
    </w:p>
    <w:p w:rsidR="005537C5" w:rsidRDefault="005537C5" w:rsidP="005537C5">
      <w:pPr>
        <w:pStyle w:val="TOC3"/>
        <w:rPr>
          <w:rFonts w:asciiTheme="minorHAnsi" w:eastAsiaTheme="minorEastAsia" w:hAnsiTheme="minorHAnsi" w:cstheme="minorBidi"/>
          <w:noProof/>
          <w:sz w:val="22"/>
          <w:rtl/>
        </w:rPr>
      </w:pPr>
      <w:hyperlink w:anchor="_Toc149592078" w:history="1">
        <w:r w:rsidRPr="00B17783">
          <w:rPr>
            <w:rStyle w:val="Hyperlink"/>
            <w:noProof/>
            <w:rtl/>
          </w:rPr>
          <w:t>תיקון חוק בתי משפט לעניינים מנהליים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Toc149592078 \h</w:instrText>
        </w:r>
        <w:r>
          <w:rPr>
            <w:noProof/>
            <w:webHidden/>
            <w:rtl/>
          </w:rPr>
          <w:instrText xml:space="preserve"> </w:instrText>
        </w:r>
        <w:r>
          <w:rPr>
            <w:noProof/>
            <w:webHidden/>
            <w:rtl/>
          </w:rPr>
        </w:r>
        <w:r>
          <w:rPr>
            <w:noProof/>
            <w:webHidden/>
            <w:rtl/>
          </w:rPr>
          <w:fldChar w:fldCharType="separate"/>
        </w:r>
        <w:r>
          <w:rPr>
            <w:noProof/>
            <w:webHidden/>
            <w:rtl/>
          </w:rPr>
          <w:t>24</w:t>
        </w:r>
        <w:r>
          <w:rPr>
            <w:noProof/>
            <w:webHidden/>
            <w:rtl/>
          </w:rPr>
          <w:fldChar w:fldCharType="end"/>
        </w:r>
      </w:hyperlink>
    </w:p>
    <w:p w:rsidR="005537C5" w:rsidRDefault="005537C5" w:rsidP="005537C5">
      <w:pPr>
        <w:pStyle w:val="TOC3"/>
        <w:rPr>
          <w:rFonts w:asciiTheme="minorHAnsi" w:eastAsiaTheme="minorEastAsia" w:hAnsiTheme="minorHAnsi" w:cstheme="minorBidi"/>
          <w:noProof/>
          <w:sz w:val="22"/>
          <w:rtl/>
        </w:rPr>
      </w:pPr>
      <w:hyperlink w:anchor="_Toc149592079" w:history="1">
        <w:r w:rsidRPr="00B17783">
          <w:rPr>
            <w:rStyle w:val="Hyperlink"/>
            <w:noProof/>
            <w:rtl/>
          </w:rPr>
          <w:t>תיקון חוק הביטוח הלאומי – הוראת שעה</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Toc149592079 \h</w:instrText>
        </w:r>
        <w:r>
          <w:rPr>
            <w:noProof/>
            <w:webHidden/>
            <w:rtl/>
          </w:rPr>
          <w:instrText xml:space="preserve"> </w:instrText>
        </w:r>
        <w:r>
          <w:rPr>
            <w:noProof/>
            <w:webHidden/>
            <w:rtl/>
          </w:rPr>
        </w:r>
        <w:r>
          <w:rPr>
            <w:noProof/>
            <w:webHidden/>
            <w:rtl/>
          </w:rPr>
          <w:fldChar w:fldCharType="separate"/>
        </w:r>
        <w:r>
          <w:rPr>
            <w:noProof/>
            <w:webHidden/>
            <w:rtl/>
          </w:rPr>
          <w:t>24</w:t>
        </w:r>
        <w:r>
          <w:rPr>
            <w:noProof/>
            <w:webHidden/>
            <w:rtl/>
          </w:rPr>
          <w:fldChar w:fldCharType="end"/>
        </w:r>
      </w:hyperlink>
    </w:p>
    <w:p w:rsidR="005537C5" w:rsidRDefault="005537C5" w:rsidP="005537C5">
      <w:pPr>
        <w:pStyle w:val="TOC3"/>
        <w:rPr>
          <w:rFonts w:asciiTheme="minorHAnsi" w:eastAsiaTheme="minorEastAsia" w:hAnsiTheme="minorHAnsi" w:cstheme="minorBidi"/>
          <w:noProof/>
          <w:sz w:val="22"/>
          <w:rtl/>
        </w:rPr>
      </w:pPr>
      <w:hyperlink w:anchor="_Toc149592080" w:history="1">
        <w:r w:rsidRPr="00B17783">
          <w:rPr>
            <w:rStyle w:val="Hyperlink"/>
            <w:noProof/>
            <w:rtl/>
          </w:rPr>
          <w:t>שיפוי המוסד לביטוח לאומי</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Toc149592080 \h</w:instrText>
        </w:r>
        <w:r>
          <w:rPr>
            <w:noProof/>
            <w:webHidden/>
            <w:rtl/>
          </w:rPr>
          <w:instrText xml:space="preserve"> </w:instrText>
        </w:r>
        <w:r>
          <w:rPr>
            <w:noProof/>
            <w:webHidden/>
            <w:rtl/>
          </w:rPr>
        </w:r>
        <w:r>
          <w:rPr>
            <w:noProof/>
            <w:webHidden/>
            <w:rtl/>
          </w:rPr>
          <w:fldChar w:fldCharType="separate"/>
        </w:r>
        <w:r>
          <w:rPr>
            <w:noProof/>
            <w:webHidden/>
            <w:rtl/>
          </w:rPr>
          <w:t>26</w:t>
        </w:r>
        <w:r>
          <w:rPr>
            <w:noProof/>
            <w:webHidden/>
            <w:rtl/>
          </w:rPr>
          <w:fldChar w:fldCharType="end"/>
        </w:r>
      </w:hyperlink>
    </w:p>
    <w:p w:rsidR="005537C5" w:rsidRDefault="005537C5" w:rsidP="005537C5">
      <w:pPr>
        <w:pStyle w:val="TOC2"/>
        <w:rPr>
          <w:rFonts w:asciiTheme="minorHAnsi" w:eastAsiaTheme="minorEastAsia" w:hAnsiTheme="minorHAnsi" w:cstheme="minorBidi"/>
          <w:noProof/>
          <w:sz w:val="22"/>
          <w:rtl/>
        </w:rPr>
      </w:pPr>
      <w:hyperlink w:anchor="_Toc149592081" w:history="1">
        <w:r w:rsidRPr="00B17783">
          <w:rPr>
            <w:rStyle w:val="Hyperlink"/>
            <w:noProof/>
            <w:rtl/>
          </w:rPr>
          <w:t>דברי הסבר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Toc149592081 \h</w:instrText>
        </w:r>
        <w:r>
          <w:rPr>
            <w:noProof/>
            <w:webHidden/>
            <w:rtl/>
          </w:rPr>
          <w:instrText xml:space="preserve"> </w:instrText>
        </w:r>
        <w:r>
          <w:rPr>
            <w:noProof/>
            <w:webHidden/>
            <w:rtl/>
          </w:rPr>
        </w:r>
        <w:r>
          <w:rPr>
            <w:noProof/>
            <w:webHidden/>
            <w:rtl/>
          </w:rPr>
          <w:fldChar w:fldCharType="separate"/>
        </w:r>
        <w:r>
          <w:rPr>
            <w:noProof/>
            <w:webHidden/>
            <w:rtl/>
          </w:rPr>
          <w:t>26</w:t>
        </w:r>
        <w:r>
          <w:rPr>
            <w:noProof/>
            <w:webHidden/>
            <w:rtl/>
          </w:rPr>
          <w:fldChar w:fldCharType="end"/>
        </w:r>
      </w:hyperlink>
    </w:p>
    <w:p w:rsidR="005537C5" w:rsidRDefault="005537C5" w:rsidP="005537C5">
      <w:pPr>
        <w:rPr>
          <w:snapToGrid w:val="0"/>
          <w:rtl/>
        </w:rPr>
      </w:pPr>
      <w:r>
        <w:rPr>
          <w:rtl/>
        </w:rPr>
        <w:fldChar w:fldCharType="end"/>
      </w:r>
      <w:r>
        <w:rPr>
          <w:rtl/>
        </w:rPr>
        <w:br w:type="page"/>
      </w:r>
    </w:p>
    <w:p w:rsidR="002E5B85" w:rsidRPr="00353611" w:rsidRDefault="002E5B85" w:rsidP="002C31DA">
      <w:pPr>
        <w:pStyle w:val="1"/>
        <w:keepNext w:val="0"/>
        <w:keepLines w:val="0"/>
      </w:pPr>
      <w:bookmarkStart w:id="1" w:name="_Toc149592045"/>
      <w:bookmarkStart w:id="2" w:name="_Toc149592068"/>
      <w:r w:rsidRPr="00353611">
        <w:rPr>
          <w:rtl/>
        </w:rPr>
        <w:lastRenderedPageBreak/>
        <w:t>תזכיר חוק</w:t>
      </w:r>
      <w:bookmarkEnd w:id="0"/>
      <w:bookmarkEnd w:id="1"/>
      <w:bookmarkEnd w:id="2"/>
    </w:p>
    <w:p w:rsidR="002E5B85" w:rsidRPr="00353611" w:rsidRDefault="002E5B85" w:rsidP="002C31DA">
      <w:pPr>
        <w:rPr>
          <w:rtl/>
        </w:rPr>
      </w:pPr>
    </w:p>
    <w:p w:rsidR="002E5B85" w:rsidRPr="00353611" w:rsidRDefault="002E5B85" w:rsidP="002C31DA">
      <w:pPr>
        <w:pStyle w:val="4"/>
        <w:rPr>
          <w:rtl/>
        </w:rPr>
      </w:pPr>
      <w:bookmarkStart w:id="3" w:name="_Toc149592069"/>
      <w:r w:rsidRPr="00353611">
        <w:rPr>
          <w:rFonts w:hint="cs"/>
          <w:rtl/>
        </w:rPr>
        <w:t>שם החוק המוצע</w:t>
      </w:r>
      <w:bookmarkEnd w:id="3"/>
    </w:p>
    <w:p w:rsidR="00927488" w:rsidRPr="000E04D9" w:rsidRDefault="00927488" w:rsidP="000E04D9">
      <w:pPr>
        <w:pStyle w:val="HeadHatzaotHok"/>
        <w:keepNext w:val="0"/>
        <w:keepLines w:val="0"/>
        <w:jc w:val="left"/>
        <w:rPr>
          <w:rFonts w:ascii="David" w:eastAsiaTheme="minorHAnsi" w:hAnsi="David"/>
          <w:b w:val="0"/>
          <w:bCs w:val="0"/>
          <w:snapToGrid/>
          <w:sz w:val="24"/>
          <w:szCs w:val="24"/>
          <w:rtl/>
        </w:rPr>
      </w:pPr>
      <w:bookmarkStart w:id="4" w:name="_Toc149592046"/>
      <w:bookmarkStart w:id="5" w:name="_Toc149592070"/>
      <w:r w:rsidRPr="000E04D9">
        <w:rPr>
          <w:rFonts w:ascii="David" w:eastAsiaTheme="minorHAnsi" w:hAnsi="David"/>
          <w:b w:val="0"/>
          <w:bCs w:val="0"/>
          <w:snapToGrid/>
          <w:sz w:val="24"/>
          <w:szCs w:val="24"/>
          <w:rtl/>
        </w:rPr>
        <w:t xml:space="preserve">חוק </w:t>
      </w:r>
      <w:r>
        <w:rPr>
          <w:rFonts w:ascii="David" w:eastAsiaTheme="minorHAnsi" w:hAnsi="David" w:hint="cs"/>
          <w:b w:val="0"/>
          <w:bCs w:val="0"/>
          <w:snapToGrid/>
          <w:sz w:val="24"/>
          <w:szCs w:val="24"/>
          <w:rtl/>
        </w:rPr>
        <w:t>התכנית ל</w:t>
      </w:r>
      <w:r w:rsidRPr="000E04D9">
        <w:rPr>
          <w:rFonts w:ascii="David" w:eastAsiaTheme="minorHAnsi" w:hAnsi="David" w:hint="eastAsia"/>
          <w:b w:val="0"/>
          <w:bCs w:val="0"/>
          <w:snapToGrid/>
          <w:sz w:val="24"/>
          <w:szCs w:val="24"/>
          <w:rtl/>
        </w:rPr>
        <w:t>סיוע</w:t>
      </w:r>
      <w:r w:rsidRPr="000E04D9">
        <w:rPr>
          <w:rFonts w:ascii="David" w:eastAsiaTheme="minorHAnsi" w:hAnsi="David"/>
          <w:b w:val="0"/>
          <w:bCs w:val="0"/>
          <w:snapToGrid/>
          <w:sz w:val="24"/>
          <w:szCs w:val="24"/>
          <w:rtl/>
        </w:rPr>
        <w:t xml:space="preserve"> כלכלי (הוראות שעה – חרבות ברזל), התשפ"ד-2023</w:t>
      </w:r>
      <w:r>
        <w:rPr>
          <w:rFonts w:ascii="David" w:eastAsiaTheme="minorHAnsi" w:hAnsi="David" w:hint="cs"/>
          <w:b w:val="0"/>
          <w:bCs w:val="0"/>
          <w:snapToGrid/>
          <w:sz w:val="24"/>
          <w:szCs w:val="24"/>
          <w:rtl/>
        </w:rPr>
        <w:t>.</w:t>
      </w:r>
      <w:bookmarkEnd w:id="4"/>
      <w:bookmarkEnd w:id="5"/>
    </w:p>
    <w:p w:rsidR="002E5B85" w:rsidRPr="00353611" w:rsidRDefault="002E5B85" w:rsidP="002C31DA">
      <w:pPr>
        <w:rPr>
          <w:rtl/>
        </w:rPr>
      </w:pPr>
    </w:p>
    <w:p w:rsidR="002E5B85" w:rsidRPr="00353611" w:rsidRDefault="002E5B85" w:rsidP="002C31DA">
      <w:pPr>
        <w:pStyle w:val="4"/>
        <w:rPr>
          <w:rtl/>
        </w:rPr>
      </w:pPr>
      <w:bookmarkStart w:id="6" w:name="_Toc149592071"/>
      <w:r w:rsidRPr="00353611">
        <w:rPr>
          <w:rFonts w:hint="cs"/>
          <w:rtl/>
        </w:rPr>
        <w:t>מטרת החוק המוצע, הצורך בו, עיקרי הוראותיו והשפעתו על הדין הקיים</w:t>
      </w:r>
      <w:bookmarkEnd w:id="6"/>
    </w:p>
    <w:p w:rsidR="00353611" w:rsidRDefault="00927488" w:rsidP="00927488">
      <w:pPr>
        <w:rPr>
          <w:rtl/>
        </w:rPr>
      </w:pPr>
      <w:r>
        <w:rPr>
          <w:rFonts w:hint="cs"/>
          <w:rtl/>
        </w:rPr>
        <w:t xml:space="preserve">לנוכח מתקפת הטרור הרצחני שהתרחשה </w:t>
      </w:r>
      <w:r w:rsidR="00353611">
        <w:rPr>
          <w:rtl/>
        </w:rPr>
        <w:t xml:space="preserve">ביום כ"ב בתשרי התשפ"ד (7 באוקטובר 2023), </w:t>
      </w:r>
      <w:r>
        <w:rPr>
          <w:rtl/>
        </w:rPr>
        <w:br/>
      </w:r>
      <w:r w:rsidR="00353611">
        <w:rPr>
          <w:rtl/>
        </w:rPr>
        <w:t xml:space="preserve">הכריז שר הבטחון </w:t>
      </w:r>
      <w:r>
        <w:rPr>
          <w:rFonts w:hint="cs"/>
          <w:rtl/>
        </w:rPr>
        <w:t xml:space="preserve">באותו היום </w:t>
      </w:r>
      <w:r w:rsidR="00353611">
        <w:rPr>
          <w:rtl/>
        </w:rPr>
        <w:t>על מצב מיוחד בעורף, מכוח סמכותו לפי סעיף 9ג(ב)(1) לחוק ההתגוננות האזרחית, התשי"א-1951. בהתאם לסעיף 9ג(א)(5) לאותו חוק, החליטה ועדת החוץ והבטחון של הכנסת, ביום כ"ז בתשרי התשפ"ד (12 באוקטובר 2023), לאשר את ההכרזה בשטחה של כל מדינת ישראל והכרזה זו מוארכת מעת לעת.</w:t>
      </w:r>
      <w:r>
        <w:rPr>
          <w:rFonts w:hint="cs"/>
          <w:rtl/>
        </w:rPr>
        <w:t xml:space="preserve"> כמו כן, הוכרז בצה"ל על מבצע "חרבות ברזל", וועדת השרים לענייני ביטחון לאומי החליטה על נקיטת פעולות צבאיות משמעותיות, בהתאם לסעיף 40 לחוק יסוד: הממשלה.</w:t>
      </w:r>
    </w:p>
    <w:p w:rsidR="00353611" w:rsidRDefault="00353611" w:rsidP="00353611">
      <w:pPr>
        <w:rPr>
          <w:rtl/>
        </w:rPr>
      </w:pPr>
      <w:r>
        <w:rPr>
          <w:rtl/>
        </w:rPr>
        <w:t xml:space="preserve">בעקבות פעולות הלחימה המתמשכות במסגרת מלחמת "חרבות ברזל", נפגעה למשך תקופה ממושכת הפעילות הכלכלית הסדירה של חלק מהעסקים, וזאת לאור מגבלות והנחיות פיקוד העורף, סגירת מערכת החינוך והתגייסות של מאות אלפים למילואים. כתוצאה מכך ישנם עסקים שחוו ירידת מחזורים במסגרת ההתמודדות עם המצב המיוחד בעורף בחודש אוקטובר 2023. </w:t>
      </w:r>
    </w:p>
    <w:p w:rsidR="00353611" w:rsidRDefault="00353611" w:rsidP="004E13C4">
      <w:pPr>
        <w:rPr>
          <w:rtl/>
        </w:rPr>
      </w:pPr>
      <w:r>
        <w:rPr>
          <w:rtl/>
        </w:rPr>
        <w:t>עסקים שפעילותם נפגעה כאמור יכולים היו לצמצם את הוצאותיהם המשתנות, כגון רכישות מספקים, ואולם ישנן הוצאות לא יכלו להימנע מהן ובהן תשלומי שכירות, הוצאות ביטוח, חשבונות חשמל ומים וכדומה. לצד ההוצאות הקבועות למעסיק ישנן הוצאות שכר אשר רצוי שאת חלקן ימשיך וישלם לעובדיו על אף הירידה בנפח הפעילות. הממשלה פועלת במגוון דרכים על מנת לסייע לתושבים המושפעים מן הלחימה באופן ישיר ועקיף, ובין השאר, ליתן פיצוי לעסקים שנפגעו כתוצאה מהמצב המיוחד ועל רקע זה מוצע לקבוע מתווה סיוע לעסקים קטנים ובינוניים להשתתפות בהוצאותיהם הקבועות וכן בחלק מהוצאות השכר.</w:t>
      </w:r>
    </w:p>
    <w:p w:rsidR="00353611" w:rsidRDefault="00353611" w:rsidP="00E30132">
      <w:pPr>
        <w:rPr>
          <w:rtl/>
        </w:rPr>
      </w:pPr>
      <w:r>
        <w:rPr>
          <w:rtl/>
        </w:rPr>
        <w:t xml:space="preserve">נוכח האמור וכדי לתת מענה לעסקים אשר נפגעו כתוצאה ממלחמת חרבות ברזל בחודש אוקטובר 2023, מוצע, לקבוע סכום של פיצוי אשר יהווה סיוע כולל לעסקים בעד השתתפות בנזק הכלכלי שנגרם להם כתוצאה מהמלחמה. </w:t>
      </w:r>
      <w:r w:rsidR="004E13C4" w:rsidRPr="002B3C57">
        <w:rPr>
          <w:rFonts w:hint="cs"/>
          <w:rtl/>
        </w:rPr>
        <w:t xml:space="preserve">המודל המוצע בהצעת </w:t>
      </w:r>
      <w:r w:rsidR="004E13C4">
        <w:rPr>
          <w:rFonts w:hint="cs"/>
          <w:rtl/>
        </w:rPr>
        <w:t>ה</w:t>
      </w:r>
      <w:r w:rsidR="004E13C4" w:rsidRPr="002B3C57">
        <w:rPr>
          <w:rFonts w:hint="cs"/>
          <w:rtl/>
        </w:rPr>
        <w:t>חוק מבוסס בעיקרו על המודל של פיצויים שניתנו בעבר באירועי לוחמה</w:t>
      </w:r>
      <w:r w:rsidR="004E13C4">
        <w:rPr>
          <w:rFonts w:hint="cs"/>
          <w:rtl/>
        </w:rPr>
        <w:t xml:space="preserve"> לפי חוק מס רכוש וקרן פיצויים, התשכ"א-1961 (להלן </w:t>
      </w:r>
      <w:r w:rsidR="004E13C4">
        <w:rPr>
          <w:rtl/>
        </w:rPr>
        <w:t>–</w:t>
      </w:r>
      <w:r w:rsidR="004E13C4">
        <w:rPr>
          <w:rFonts w:hint="cs"/>
          <w:rtl/>
        </w:rPr>
        <w:t xml:space="preserve"> </w:t>
      </w:r>
      <w:r w:rsidR="004E13C4" w:rsidRPr="000E04D9">
        <w:rPr>
          <w:rFonts w:hint="eastAsia"/>
          <w:b/>
          <w:bCs/>
          <w:rtl/>
        </w:rPr>
        <w:t>חוק</w:t>
      </w:r>
      <w:r w:rsidR="004E13C4" w:rsidRPr="000E04D9">
        <w:rPr>
          <w:b/>
          <w:bCs/>
          <w:rtl/>
        </w:rPr>
        <w:t xml:space="preserve"> </w:t>
      </w:r>
      <w:r w:rsidR="004E13C4" w:rsidRPr="000E04D9">
        <w:rPr>
          <w:rFonts w:hint="eastAsia"/>
          <w:b/>
          <w:bCs/>
          <w:rtl/>
        </w:rPr>
        <w:t>מס</w:t>
      </w:r>
      <w:r w:rsidR="004E13C4" w:rsidRPr="000E04D9">
        <w:rPr>
          <w:b/>
          <w:bCs/>
          <w:rtl/>
        </w:rPr>
        <w:t xml:space="preserve"> </w:t>
      </w:r>
      <w:r w:rsidR="004E13C4" w:rsidRPr="000E04D9">
        <w:rPr>
          <w:rFonts w:hint="eastAsia"/>
          <w:b/>
          <w:bCs/>
          <w:rtl/>
        </w:rPr>
        <w:t>רכוש</w:t>
      </w:r>
      <w:r w:rsidR="004E13C4">
        <w:rPr>
          <w:rFonts w:hint="cs"/>
          <w:rtl/>
        </w:rPr>
        <w:t>)</w:t>
      </w:r>
      <w:r w:rsidR="004E13C4" w:rsidRPr="002B3C57">
        <w:rPr>
          <w:rFonts w:hint="cs"/>
          <w:rtl/>
        </w:rPr>
        <w:t xml:space="preserve"> ועל המענקים אשר ניתנו </w:t>
      </w:r>
      <w:r w:rsidR="004E13C4">
        <w:rPr>
          <w:rFonts w:hint="cs"/>
          <w:rtl/>
        </w:rPr>
        <w:t>על רקע התפשטות נגיף הקורונה החדש (</w:t>
      </w:r>
      <w:r w:rsidR="004E13C4">
        <w:t>Novel Coronavirus nCov-2019</w:t>
      </w:r>
      <w:r w:rsidR="004E13C4">
        <w:rPr>
          <w:rFonts w:hint="cs"/>
          <w:rtl/>
        </w:rPr>
        <w:t>)לפי חוק התכנית לסיוע כלכלי (נגיף הקורונה החדש) (הוראת שעה), התש"ף-2020 וחוק מענק סיוע לעסקים בשל ההשפעה הכלכלית של התפשטות זן אומיקרון של נגיף הקורונה החדש (הוראת שעה), התשפ"ב-2022</w:t>
      </w:r>
      <w:r w:rsidR="008D7E51">
        <w:rPr>
          <w:rFonts w:hint="cs"/>
          <w:rtl/>
        </w:rPr>
        <w:t>,</w:t>
      </w:r>
      <w:r w:rsidR="004E13C4">
        <w:rPr>
          <w:rFonts w:hint="cs"/>
          <w:rtl/>
        </w:rPr>
        <w:t xml:space="preserve"> </w:t>
      </w:r>
      <w:r w:rsidR="004E13C4" w:rsidRPr="002B3C57">
        <w:rPr>
          <w:rFonts w:hint="cs"/>
          <w:rtl/>
        </w:rPr>
        <w:t>לצד התאמות למצב הנוכחי</w:t>
      </w:r>
      <w:r w:rsidR="004E13C4" w:rsidRPr="002B3C57">
        <w:rPr>
          <w:rtl/>
        </w:rPr>
        <w:t>.</w:t>
      </w:r>
    </w:p>
    <w:p w:rsidR="00353611" w:rsidRDefault="00353611" w:rsidP="00E30132">
      <w:pPr>
        <w:rPr>
          <w:rtl/>
        </w:rPr>
      </w:pPr>
      <w:r>
        <w:rPr>
          <w:rtl/>
        </w:rPr>
        <w:t xml:space="preserve">בהתאם, עסק אשר נפגע באופן משמעותי כתוצאה מפעולות המלחמה והשלכותיהם על העורף יהיה זכאי לפיצוי אשר יותאם לשיעור הפגיעה שלו והוא יחושב על פי היקף הירידה במחזור שלו, גובה ההוצאות הקבועות שלו ושכר העובדים אשר משלם. מוצע לקבוע את הפיצוי כפרק שמיני 1 לחוק מס רכוש, אשר עוסק, בחלקו, במתן פיצויים לניזוקים שנפגעו כתוצאה מפעולות מלחמה ומעשי איבה. </w:t>
      </w:r>
    </w:p>
    <w:p w:rsidR="002E5B85" w:rsidRDefault="00353611" w:rsidP="00353611">
      <w:pPr>
        <w:rPr>
          <w:rtl/>
        </w:rPr>
      </w:pPr>
      <w:r>
        <w:rPr>
          <w:rtl/>
        </w:rPr>
        <w:t xml:space="preserve">יחד עם זאת, יובהר, כי בשונה מסבבי לחימה קודמים אשר בהם נזקי המלחמה היו מצומצמים לאזורים מסוימים, במלחמת חרבות ברזל השפעות הלחימה מורגשות בכל חלקי הארץ. על כן, לא מוצע לתת פיצוי מלא אשר ישפה לחלוטין את העסקים, ובכלל זאת יביא אותם לרווחיות דומה לרווחיות אשר ציפו לה לפני תחילת </w:t>
      </w:r>
      <w:r>
        <w:rPr>
          <w:rtl/>
        </w:rPr>
        <w:lastRenderedPageBreak/>
        <w:t>הלחימה. תחת זאת, מוצע לתת פיצוי לעסקים בשל הוצאותיהם הקבועות כאמור, ובכדי לסייע לעסקים לשרוד את התקופה הזו. כמו כן, מוצע למקד את הפיצוי לעוסקים בעלי כושר שרידות נמוך מלכתחילה, שההשפעה הכלכלית של מלחמת חרבות ברזל מטבעה קשה יותר עבורם.</w:t>
      </w:r>
    </w:p>
    <w:p w:rsidR="00FF1AFD" w:rsidRDefault="00FF1AFD" w:rsidP="00FF1AFD">
      <w:r>
        <w:rPr>
          <w:rFonts w:hint="cs"/>
          <w:rtl/>
        </w:rPr>
        <w:t xml:space="preserve">לצד הפיצוי לעסקים שנפגעו מוצע לתקן את חוק הביטוח הלאומי [נוסח משולב], התשנ"ה-1995 (להלן – </w:t>
      </w:r>
      <w:r w:rsidRPr="000E04D9">
        <w:rPr>
          <w:rFonts w:hint="eastAsia"/>
          <w:b/>
          <w:bCs/>
          <w:rtl/>
        </w:rPr>
        <w:t>חוק</w:t>
      </w:r>
      <w:r w:rsidRPr="000E04D9">
        <w:rPr>
          <w:b/>
          <w:bCs/>
          <w:rtl/>
        </w:rPr>
        <w:t xml:space="preserve"> </w:t>
      </w:r>
      <w:r w:rsidRPr="000E04D9">
        <w:rPr>
          <w:rFonts w:hint="eastAsia"/>
          <w:b/>
          <w:bCs/>
          <w:rtl/>
        </w:rPr>
        <w:t>הביטוח</w:t>
      </w:r>
      <w:r w:rsidRPr="000E04D9">
        <w:rPr>
          <w:b/>
          <w:bCs/>
          <w:rtl/>
        </w:rPr>
        <w:t xml:space="preserve"> </w:t>
      </w:r>
      <w:r w:rsidRPr="000E04D9">
        <w:rPr>
          <w:rFonts w:hint="eastAsia"/>
          <w:b/>
          <w:bCs/>
          <w:rtl/>
        </w:rPr>
        <w:t>הלאומי</w:t>
      </w:r>
      <w:r>
        <w:rPr>
          <w:rFonts w:hint="cs"/>
          <w:rtl/>
        </w:rPr>
        <w:t>), כך ש</w:t>
      </w:r>
      <w:r w:rsidRPr="00633D07">
        <w:rPr>
          <w:rFonts w:hint="cs"/>
          <w:rtl/>
        </w:rPr>
        <w:t>בתקופה שמיום כ"ב בתשרי התשפ"ד (7 באוקטובר 2023) עד יום י"ז בכסלו התשפ"ד (30 בנובמבר 2023</w:t>
      </w:r>
      <w:r>
        <w:rPr>
          <w:rFonts w:hint="cs"/>
          <w:rtl/>
        </w:rPr>
        <w:t>) יקבעו התאמות בחוק הביטוח הלאומי, לשם מתן הקלות והטבות בעניין קבלת דמי אבטלה לעובדים שהעסקתם הופסקה בעקבות מלחמת חרבות ברזל.</w:t>
      </w:r>
    </w:p>
    <w:p w:rsidR="00FF1AFD" w:rsidRDefault="00FF1AFD" w:rsidP="00353611">
      <w:pPr>
        <w:rPr>
          <w:rtl/>
        </w:rPr>
      </w:pPr>
    </w:p>
    <w:p w:rsidR="00285EE0" w:rsidRPr="00785B20" w:rsidRDefault="00285EE0" w:rsidP="00285EE0">
      <w:pPr>
        <w:pStyle w:val="4"/>
        <w:numPr>
          <w:ilvl w:val="0"/>
          <w:numId w:val="48"/>
        </w:numPr>
        <w:autoSpaceDE w:val="0"/>
        <w:autoSpaceDN w:val="0"/>
        <w:adjustRightInd w:val="0"/>
        <w:spacing w:line="204" w:lineRule="atLeast"/>
        <w:textAlignment w:val="center"/>
        <w:rPr>
          <w:rtl/>
        </w:rPr>
      </w:pPr>
      <w:bookmarkStart w:id="7" w:name="_Toc149592072"/>
      <w:r w:rsidRPr="00785B20">
        <w:rPr>
          <w:rtl/>
        </w:rPr>
        <w:t>השפעת תזכיר החוק המוצע על החוק הקיים</w:t>
      </w:r>
      <w:bookmarkEnd w:id="7"/>
    </w:p>
    <w:p w:rsidR="00285EE0" w:rsidRDefault="00285EE0" w:rsidP="00353611">
      <w:pPr>
        <w:rPr>
          <w:rtl/>
        </w:rPr>
      </w:pPr>
      <w:r>
        <w:rPr>
          <w:rFonts w:hint="cs"/>
          <w:rtl/>
        </w:rPr>
        <w:t>מוצע לתקן בהוראות שעה:</w:t>
      </w:r>
    </w:p>
    <w:p w:rsidR="00285EE0" w:rsidRDefault="00285EE0" w:rsidP="00353611">
      <w:pPr>
        <w:rPr>
          <w:rtl/>
        </w:rPr>
      </w:pPr>
      <w:r w:rsidRPr="00353611">
        <w:rPr>
          <w:rFonts w:hint="cs"/>
          <w:rtl/>
        </w:rPr>
        <w:t xml:space="preserve">חוק </w:t>
      </w:r>
      <w:r w:rsidRPr="00353611">
        <w:rPr>
          <w:rtl/>
        </w:rPr>
        <w:t xml:space="preserve">מס רכוש וקרן פיצויים, </w:t>
      </w:r>
      <w:r w:rsidRPr="00353611">
        <w:rPr>
          <w:rFonts w:hint="cs"/>
          <w:rtl/>
        </w:rPr>
        <w:t>ה</w:t>
      </w:r>
      <w:r w:rsidRPr="00353611">
        <w:rPr>
          <w:rtl/>
        </w:rPr>
        <w:t>תשכ"א-1961</w:t>
      </w:r>
      <w:r>
        <w:rPr>
          <w:rFonts w:hint="cs"/>
          <w:rtl/>
        </w:rPr>
        <w:t>;</w:t>
      </w:r>
    </w:p>
    <w:p w:rsidR="00285EE0" w:rsidRDefault="00285EE0" w:rsidP="00353611">
      <w:pPr>
        <w:rPr>
          <w:rtl/>
        </w:rPr>
      </w:pPr>
      <w:r w:rsidRPr="00633D07">
        <w:rPr>
          <w:rFonts w:hint="cs"/>
          <w:rtl/>
        </w:rPr>
        <w:t>חוק הביטוח הלאומי [נוסח משולב], התשנ"ה-1995</w:t>
      </w:r>
      <w:r>
        <w:rPr>
          <w:rFonts w:hint="cs"/>
          <w:rtl/>
        </w:rPr>
        <w:t>;</w:t>
      </w:r>
    </w:p>
    <w:p w:rsidR="00285EE0" w:rsidRPr="00FF1AFD" w:rsidRDefault="00285EE0" w:rsidP="00353611">
      <w:r w:rsidRPr="00353611">
        <w:rPr>
          <w:rtl/>
        </w:rPr>
        <w:t>חוק בתי משפט לעניינים מינהליים, התש"ס-2000</w:t>
      </w:r>
      <w:r>
        <w:rPr>
          <w:rFonts w:hint="cs"/>
          <w:rtl/>
        </w:rPr>
        <w:t>.</w:t>
      </w:r>
    </w:p>
    <w:p w:rsidR="002E5B85" w:rsidRPr="00285EE0" w:rsidRDefault="002E5B85" w:rsidP="002C31DA">
      <w:pPr>
        <w:rPr>
          <w:rtl/>
        </w:rPr>
      </w:pPr>
    </w:p>
    <w:p w:rsidR="002E5B85" w:rsidRPr="00353611" w:rsidRDefault="002E5B85" w:rsidP="002C31DA">
      <w:pPr>
        <w:pStyle w:val="4"/>
        <w:rPr>
          <w:rtl/>
        </w:rPr>
      </w:pPr>
      <w:bookmarkStart w:id="8" w:name="_Toc149592073"/>
      <w:r w:rsidRPr="00353611">
        <w:rPr>
          <w:rFonts w:hint="cs"/>
          <w:rtl/>
        </w:rPr>
        <w:t>השפעת תזכיר החוק המוצע על התקציב ועל התקן המנהלי של המשרד היוזם, משרדים אחרים ורשויות אחרות.</w:t>
      </w:r>
      <w:bookmarkEnd w:id="8"/>
      <w:r w:rsidRPr="00353611">
        <w:rPr>
          <w:rFonts w:hint="cs"/>
          <w:rtl/>
        </w:rPr>
        <w:t xml:space="preserve"> </w:t>
      </w:r>
    </w:p>
    <w:p w:rsidR="002E5B85" w:rsidRDefault="00B81771" w:rsidP="002C31DA">
      <w:pPr>
        <w:rPr>
          <w:rtl/>
        </w:rPr>
      </w:pPr>
      <w:r w:rsidRPr="00353611">
        <w:rPr>
          <w:rFonts w:hint="cs"/>
          <w:rtl/>
        </w:rPr>
        <w:t>המימון לפיצויים המוצעים בתזכיר זה הוא בקרן הפיצויים לפי חוק מס רכוש וקרן פיצויים, התשכ"א-1961</w:t>
      </w:r>
      <w:r w:rsidR="00FF1AFD">
        <w:rPr>
          <w:rFonts w:hint="cs"/>
          <w:rtl/>
        </w:rPr>
        <w:t>.</w:t>
      </w:r>
    </w:p>
    <w:p w:rsidR="008D0945" w:rsidRPr="00353611" w:rsidRDefault="008D0945" w:rsidP="00E30132">
      <w:pPr>
        <w:rPr>
          <w:rtl/>
        </w:rPr>
      </w:pPr>
      <w:r>
        <w:rPr>
          <w:rFonts w:hint="cs"/>
          <w:rtl/>
        </w:rPr>
        <w:t xml:space="preserve">בנוגע לעלות בעקבות התיקונים החוק הביטוח הלאומי, </w:t>
      </w:r>
      <w:r w:rsidR="00851CB6">
        <w:rPr>
          <w:rFonts w:hint="cs"/>
          <w:rtl/>
        </w:rPr>
        <w:t xml:space="preserve">מוצע כי </w:t>
      </w:r>
      <w:r>
        <w:rPr>
          <w:rFonts w:hint="cs"/>
          <w:rtl/>
        </w:rPr>
        <w:t>אוצר המדינה ישפה את המוסד לביטוח לאומי ב</w:t>
      </w:r>
      <w:r w:rsidR="00851CB6">
        <w:rPr>
          <w:rFonts w:hint="cs"/>
          <w:rtl/>
        </w:rPr>
        <w:t>הוצאות בשל</w:t>
      </w:r>
      <w:r>
        <w:rPr>
          <w:rFonts w:hint="cs"/>
          <w:rtl/>
        </w:rPr>
        <w:t xml:space="preserve"> גמלה או תוספת גמלה או תוספת גמלה המשתלמת לפי הוראות חוק הביטוח הלאומי</w:t>
      </w:r>
      <w:r w:rsidR="00851CB6">
        <w:rPr>
          <w:rFonts w:hint="cs"/>
          <w:rtl/>
        </w:rPr>
        <w:t>,</w:t>
      </w:r>
      <w:r>
        <w:rPr>
          <w:rFonts w:hint="cs"/>
          <w:rtl/>
        </w:rPr>
        <w:t xml:space="preserve"> כנוסחו בחוק זה ושלא היתה משתלמת אלמלא הוראות חוק זה</w:t>
      </w:r>
      <w:r w:rsidR="00851CB6">
        <w:rPr>
          <w:rFonts w:hint="cs"/>
          <w:rtl/>
        </w:rPr>
        <w:t>, ואשר נאמדות בסך כולל של 120 מיליון ש"ח</w:t>
      </w:r>
      <w:r>
        <w:rPr>
          <w:rFonts w:hint="cs"/>
          <w:rtl/>
        </w:rPr>
        <w:t>.</w:t>
      </w:r>
    </w:p>
    <w:p w:rsidR="002E5B85" w:rsidRPr="00353611" w:rsidRDefault="002E5B85" w:rsidP="002C31DA">
      <w:pPr>
        <w:rPr>
          <w:rtl/>
        </w:rPr>
      </w:pPr>
    </w:p>
    <w:p w:rsidR="002E5B85" w:rsidRPr="00353611" w:rsidRDefault="002E5B85" w:rsidP="002C31DA">
      <w:pPr>
        <w:rPr>
          <w:rtl/>
        </w:rPr>
      </w:pPr>
    </w:p>
    <w:p w:rsidR="002E5B85" w:rsidRPr="00353611" w:rsidRDefault="002E5B85" w:rsidP="002C31DA">
      <w:pPr>
        <w:pStyle w:val="4"/>
        <w:rPr>
          <w:rtl/>
        </w:rPr>
      </w:pPr>
      <w:bookmarkStart w:id="9" w:name="_Toc149592074"/>
      <w:r w:rsidRPr="00353611">
        <w:rPr>
          <w:rFonts w:hint="cs"/>
          <w:rtl/>
        </w:rPr>
        <w:t>להלן נוסח תזכיר החוק המוצע ודברי הסבר</w:t>
      </w:r>
      <w:bookmarkEnd w:id="9"/>
    </w:p>
    <w:p w:rsidR="002E5B85" w:rsidRPr="00353611" w:rsidRDefault="002E5B85" w:rsidP="002C31DA">
      <w:pPr>
        <w:bidi w:val="0"/>
        <w:rPr>
          <w:rFonts w:asciiTheme="minorHAnsi" w:hAnsiTheme="minorHAnsi"/>
        </w:rPr>
      </w:pPr>
      <w:r w:rsidRPr="00353611">
        <w:rPr>
          <w:rtl/>
        </w:rPr>
        <w:br w:type="page"/>
      </w:r>
    </w:p>
    <w:p w:rsidR="002E5B85" w:rsidRPr="00353611" w:rsidRDefault="002E5B85" w:rsidP="0030468B">
      <w:pPr>
        <w:pStyle w:val="HeadMitparsemetBaze"/>
        <w:keepNext w:val="0"/>
        <w:keepLines w:val="0"/>
        <w:pageBreakBefore w:val="0"/>
        <w:rPr>
          <w:rtl/>
        </w:rPr>
      </w:pPr>
      <w:r w:rsidRPr="00353611">
        <w:rPr>
          <w:rtl/>
        </w:rPr>
        <w:lastRenderedPageBreak/>
        <w:t>תזכיר חוק מטעם משרד</w:t>
      </w:r>
      <w:r w:rsidR="0030468B" w:rsidRPr="00353611">
        <w:rPr>
          <w:rFonts w:hint="cs"/>
          <w:rtl/>
        </w:rPr>
        <w:t xml:space="preserve"> האוצר</w:t>
      </w:r>
      <w:r w:rsidRPr="00353611">
        <w:rPr>
          <w:rtl/>
        </w:rPr>
        <w:t xml:space="preserve">: </w:t>
      </w:r>
    </w:p>
    <w:p w:rsidR="002E5B85" w:rsidRPr="00353611" w:rsidRDefault="002E5B85" w:rsidP="00927488">
      <w:pPr>
        <w:pStyle w:val="HeadHatzaotHok"/>
        <w:keepNext w:val="0"/>
        <w:keepLines w:val="0"/>
        <w:rPr>
          <w:rtl/>
        </w:rPr>
      </w:pPr>
      <w:bookmarkStart w:id="10" w:name="_Toc503130994"/>
      <w:bookmarkStart w:id="11" w:name="_Toc149592047"/>
      <w:bookmarkStart w:id="12" w:name="_Toc149592075"/>
      <w:r w:rsidRPr="00353611">
        <w:rPr>
          <w:rtl/>
        </w:rPr>
        <w:t xml:space="preserve">תזכיר </w:t>
      </w:r>
      <w:r w:rsidR="00B81771" w:rsidRPr="00353611">
        <w:rPr>
          <w:rtl/>
        </w:rPr>
        <w:t xml:space="preserve">חוק </w:t>
      </w:r>
      <w:r w:rsidR="00927488">
        <w:rPr>
          <w:rFonts w:hint="cs"/>
          <w:rtl/>
        </w:rPr>
        <w:t>תכנית הסיוע הכלכלי</w:t>
      </w:r>
      <w:r w:rsidR="00B81771" w:rsidRPr="00353611">
        <w:rPr>
          <w:rFonts w:hint="cs"/>
          <w:rtl/>
        </w:rPr>
        <w:t xml:space="preserve"> (</w:t>
      </w:r>
      <w:r w:rsidR="00117126" w:rsidRPr="00353611">
        <w:rPr>
          <w:rFonts w:hint="cs"/>
          <w:rtl/>
        </w:rPr>
        <w:t>הורא</w:t>
      </w:r>
      <w:r w:rsidR="00927488">
        <w:rPr>
          <w:rFonts w:hint="cs"/>
          <w:rtl/>
        </w:rPr>
        <w:t>ו</w:t>
      </w:r>
      <w:r w:rsidR="00117126" w:rsidRPr="00353611">
        <w:rPr>
          <w:rFonts w:hint="cs"/>
          <w:rtl/>
        </w:rPr>
        <w:t xml:space="preserve">ת שעה </w:t>
      </w:r>
      <w:r w:rsidR="00117126" w:rsidRPr="00353611">
        <w:rPr>
          <w:rtl/>
        </w:rPr>
        <w:t>–</w:t>
      </w:r>
      <w:r w:rsidR="00117126" w:rsidRPr="00353611">
        <w:rPr>
          <w:rFonts w:hint="cs"/>
          <w:rtl/>
        </w:rPr>
        <w:t xml:space="preserve"> חרבות ברזל</w:t>
      </w:r>
      <w:r w:rsidR="00B81771" w:rsidRPr="00353611">
        <w:rPr>
          <w:rFonts w:hint="cs"/>
          <w:rtl/>
        </w:rPr>
        <w:t>),</w:t>
      </w:r>
      <w:bookmarkEnd w:id="10"/>
      <w:r w:rsidR="00B81771" w:rsidRPr="00353611">
        <w:rPr>
          <w:rFonts w:hint="cs"/>
          <w:rtl/>
        </w:rPr>
        <w:t xml:space="preserve"> התשפ"ד-2023</w:t>
      </w:r>
      <w:bookmarkEnd w:id="11"/>
      <w:bookmarkEnd w:id="12"/>
    </w:p>
    <w:tbl>
      <w:tblPr>
        <w:bidiVisual/>
        <w:tblW w:w="9641" w:type="dxa"/>
        <w:tblLayout w:type="fixed"/>
        <w:tblCellMar>
          <w:top w:w="57" w:type="dxa"/>
          <w:left w:w="0" w:type="dxa"/>
          <w:bottom w:w="57" w:type="dxa"/>
          <w:right w:w="0" w:type="dxa"/>
        </w:tblCellMar>
        <w:tblLook w:val="01E0" w:firstRow="1" w:lastRow="1" w:firstColumn="1" w:lastColumn="1" w:noHBand="0" w:noVBand="0"/>
      </w:tblPr>
      <w:tblGrid>
        <w:gridCol w:w="1871"/>
        <w:gridCol w:w="624"/>
        <w:gridCol w:w="624"/>
        <w:gridCol w:w="624"/>
        <w:gridCol w:w="624"/>
        <w:gridCol w:w="737"/>
        <w:gridCol w:w="511"/>
        <w:gridCol w:w="624"/>
        <w:gridCol w:w="3402"/>
      </w:tblGrid>
      <w:tr w:rsidR="002E5B85" w:rsidRPr="00353611" w:rsidTr="002C31DA">
        <w:trPr>
          <w:cantSplit/>
          <w:trHeight w:val="60"/>
        </w:trPr>
        <w:tc>
          <w:tcPr>
            <w:tcW w:w="1871" w:type="dxa"/>
          </w:tcPr>
          <w:p w:rsidR="002E5B85" w:rsidRPr="00353611" w:rsidRDefault="002E5B85" w:rsidP="002C31DA">
            <w:pPr>
              <w:pStyle w:val="TableSideHeading"/>
            </w:pPr>
            <w:bookmarkStart w:id="13" w:name="_Toc135657984"/>
            <w:bookmarkStart w:id="14" w:name="_Toc136443169"/>
            <w:bookmarkStart w:id="15" w:name="_Toc149592048"/>
            <w:bookmarkStart w:id="16" w:name="_Toc149592076"/>
            <w:r w:rsidRPr="00353611">
              <w:rPr>
                <w:rFonts w:hint="cs"/>
                <w:rtl/>
              </w:rPr>
              <w:t>הוראת שעה</w:t>
            </w:r>
            <w:bookmarkEnd w:id="13"/>
            <w:bookmarkEnd w:id="14"/>
            <w:r w:rsidR="009955DD">
              <w:rPr>
                <w:rFonts w:hint="cs"/>
                <w:rtl/>
              </w:rPr>
              <w:t xml:space="preserve"> </w:t>
            </w:r>
            <w:r w:rsidR="009955DD">
              <w:rPr>
                <w:rtl/>
              </w:rPr>
              <w:t>–</w:t>
            </w:r>
            <w:r w:rsidR="009955DD">
              <w:rPr>
                <w:rFonts w:hint="cs"/>
                <w:rtl/>
              </w:rPr>
              <w:t xml:space="preserve"> חוק מס רכוש וקרן פיצויים</w:t>
            </w:r>
            <w:bookmarkEnd w:id="15"/>
            <w:bookmarkEnd w:id="16"/>
          </w:p>
        </w:tc>
        <w:tc>
          <w:tcPr>
            <w:tcW w:w="624" w:type="dxa"/>
          </w:tcPr>
          <w:p w:rsidR="002E5B85" w:rsidRPr="00353611" w:rsidRDefault="002E5B85" w:rsidP="002C31DA">
            <w:pPr>
              <w:pStyle w:val="TableText"/>
              <w:numPr>
                <w:ilvl w:val="0"/>
                <w:numId w:val="2"/>
              </w:numPr>
            </w:pPr>
          </w:p>
        </w:tc>
        <w:tc>
          <w:tcPr>
            <w:tcW w:w="7146" w:type="dxa"/>
            <w:gridSpan w:val="7"/>
          </w:tcPr>
          <w:p w:rsidR="002E5B85" w:rsidRPr="00353611" w:rsidRDefault="00E5399D" w:rsidP="001A645F">
            <w:pPr>
              <w:pStyle w:val="TableBlock"/>
            </w:pPr>
            <w:r w:rsidRPr="00353611">
              <w:rPr>
                <w:rFonts w:hint="cs"/>
                <w:rtl/>
              </w:rPr>
              <w:t xml:space="preserve">בתקופה שמיום פרסומו של חוק זה </w:t>
            </w:r>
            <w:r w:rsidRPr="00353611">
              <w:rPr>
                <w:rFonts w:hint="eastAsia"/>
                <w:rtl/>
              </w:rPr>
              <w:t>עד</w:t>
            </w:r>
            <w:r w:rsidRPr="00353611">
              <w:rPr>
                <w:rtl/>
              </w:rPr>
              <w:t xml:space="preserve"> </w:t>
            </w:r>
            <w:r w:rsidRPr="00353611">
              <w:rPr>
                <w:rFonts w:hint="eastAsia"/>
                <w:rtl/>
              </w:rPr>
              <w:t>תום</w:t>
            </w:r>
            <w:r w:rsidRPr="00353611">
              <w:rPr>
                <w:rtl/>
              </w:rPr>
              <w:t xml:space="preserve"> </w:t>
            </w:r>
            <w:r w:rsidR="00C7468C" w:rsidRPr="00353611">
              <w:rPr>
                <w:rFonts w:hint="cs"/>
                <w:rtl/>
              </w:rPr>
              <w:t>7 שנים</w:t>
            </w:r>
            <w:r w:rsidRPr="00353611">
              <w:rPr>
                <w:rFonts w:hint="cs"/>
                <w:rtl/>
              </w:rPr>
              <w:t xml:space="preserve"> מהמועד האמור</w:t>
            </w:r>
            <w:r w:rsidR="00365EB0" w:rsidRPr="00353611">
              <w:rPr>
                <w:rFonts w:hint="cs"/>
                <w:rtl/>
              </w:rPr>
              <w:t xml:space="preserve"> (להלן </w:t>
            </w:r>
            <w:r w:rsidR="00365EB0" w:rsidRPr="00353611">
              <w:rPr>
                <w:rtl/>
              </w:rPr>
              <w:t>–</w:t>
            </w:r>
            <w:r w:rsidR="00365EB0" w:rsidRPr="00353611">
              <w:rPr>
                <w:rFonts w:hint="cs"/>
                <w:rtl/>
              </w:rPr>
              <w:t xml:space="preserve"> תקופת הוראת השעה)</w:t>
            </w:r>
            <w:r w:rsidRPr="00353611">
              <w:rPr>
                <w:rFonts w:hint="cs"/>
                <w:rtl/>
              </w:rPr>
              <w:t xml:space="preserve">, יקראו את חוק </w:t>
            </w:r>
            <w:r w:rsidRPr="00353611">
              <w:rPr>
                <w:rtl/>
              </w:rPr>
              <w:t xml:space="preserve">מס רכוש וקרן פיצויים, </w:t>
            </w:r>
            <w:r w:rsidRPr="00353611">
              <w:rPr>
                <w:rFonts w:hint="cs"/>
                <w:rtl/>
              </w:rPr>
              <w:t>ה</w:t>
            </w:r>
            <w:r w:rsidRPr="00353611">
              <w:rPr>
                <w:rtl/>
              </w:rPr>
              <w:t>תשכ"א-1961</w:t>
            </w:r>
            <w:r w:rsidRPr="00353611">
              <w:rPr>
                <w:rStyle w:val="a7"/>
                <w:rtl/>
              </w:rPr>
              <w:footnoteReference w:id="1"/>
            </w:r>
            <w:r w:rsidRPr="00353611">
              <w:rPr>
                <w:rFonts w:hint="cs"/>
                <w:rtl/>
              </w:rPr>
              <w:t xml:space="preserve"> (להלן</w:t>
            </w:r>
            <w:r w:rsidRPr="00353611">
              <w:t xml:space="preserve"> </w:t>
            </w:r>
            <w:r w:rsidRPr="00353611">
              <w:rPr>
                <w:rtl/>
              </w:rPr>
              <w:t>–</w:t>
            </w:r>
            <w:r w:rsidRPr="00353611">
              <w:rPr>
                <w:rFonts w:hint="cs"/>
                <w:rtl/>
              </w:rPr>
              <w:t xml:space="preserve"> החוק העיקרי), כך</w:t>
            </w:r>
            <w:r w:rsidR="00E53EE4" w:rsidRPr="00353611">
              <w:rPr>
                <w:rFonts w:hint="cs"/>
                <w:rtl/>
              </w:rPr>
              <w:t>:</w:t>
            </w:r>
            <w:r w:rsidR="0030468B" w:rsidRPr="00353611">
              <w:rPr>
                <w:rFonts w:hint="cs"/>
                <w:rtl/>
              </w:rPr>
              <w:t xml:space="preserve"> </w:t>
            </w:r>
          </w:p>
        </w:tc>
      </w:tr>
      <w:tr w:rsidR="000E193B" w:rsidRPr="00353611" w:rsidTr="002C31DA">
        <w:trPr>
          <w:cantSplit/>
          <w:trHeight w:val="60"/>
        </w:trPr>
        <w:tc>
          <w:tcPr>
            <w:tcW w:w="1871" w:type="dxa"/>
          </w:tcPr>
          <w:p w:rsidR="000E193B" w:rsidRPr="00353611" w:rsidRDefault="000E193B" w:rsidP="000E193B">
            <w:pPr>
              <w:pStyle w:val="TableSideHeading"/>
              <w:rPr>
                <w:rtl/>
              </w:rPr>
            </w:pPr>
          </w:p>
        </w:tc>
        <w:tc>
          <w:tcPr>
            <w:tcW w:w="624" w:type="dxa"/>
          </w:tcPr>
          <w:p w:rsidR="000E193B" w:rsidRPr="00353611" w:rsidRDefault="000E193B" w:rsidP="000E193B">
            <w:pPr>
              <w:pStyle w:val="TableText"/>
            </w:pPr>
          </w:p>
        </w:tc>
        <w:tc>
          <w:tcPr>
            <w:tcW w:w="7146" w:type="dxa"/>
            <w:gridSpan w:val="7"/>
          </w:tcPr>
          <w:p w:rsidR="000E193B" w:rsidRPr="00353611" w:rsidRDefault="000E193B" w:rsidP="007C33B7">
            <w:pPr>
              <w:pStyle w:val="TableBlock"/>
              <w:numPr>
                <w:ilvl w:val="0"/>
                <w:numId w:val="5"/>
              </w:numPr>
              <w:tabs>
                <w:tab w:val="left" w:pos="624"/>
              </w:tabs>
              <w:rPr>
                <w:rtl/>
              </w:rPr>
            </w:pPr>
            <w:r w:rsidRPr="00353611">
              <w:rPr>
                <w:rFonts w:hint="cs"/>
                <w:rtl/>
              </w:rPr>
              <w:t>אחרי סעיף 36א יבוא:</w:t>
            </w:r>
          </w:p>
        </w:tc>
      </w:tr>
      <w:tr w:rsidR="000E193B" w:rsidRPr="00353611" w:rsidTr="004E13C4">
        <w:trPr>
          <w:cantSplit/>
          <w:trHeight w:val="60"/>
        </w:trPr>
        <w:tc>
          <w:tcPr>
            <w:tcW w:w="1871" w:type="dxa"/>
          </w:tcPr>
          <w:p w:rsidR="000E193B" w:rsidRPr="00353611" w:rsidRDefault="000E193B" w:rsidP="000E193B">
            <w:pPr>
              <w:pStyle w:val="TableSideHeading"/>
              <w:keepLines w:val="0"/>
            </w:pPr>
          </w:p>
        </w:tc>
        <w:tc>
          <w:tcPr>
            <w:tcW w:w="624" w:type="dxa"/>
          </w:tcPr>
          <w:p w:rsidR="000E193B" w:rsidRPr="00353611" w:rsidRDefault="000E193B" w:rsidP="000E193B">
            <w:pPr>
              <w:pStyle w:val="TableText"/>
              <w:keepLines w:val="0"/>
            </w:pPr>
          </w:p>
        </w:tc>
        <w:tc>
          <w:tcPr>
            <w:tcW w:w="1872" w:type="dxa"/>
            <w:gridSpan w:val="3"/>
          </w:tcPr>
          <w:p w:rsidR="000E193B" w:rsidRPr="00353611" w:rsidRDefault="000E193B" w:rsidP="00CD39B2">
            <w:pPr>
              <w:pStyle w:val="TableInnerSideHeading"/>
            </w:pPr>
            <w:r w:rsidRPr="00353611">
              <w:rPr>
                <w:rFonts w:hint="cs"/>
                <w:rtl/>
              </w:rPr>
              <w:t>"</w:t>
            </w:r>
            <w:r w:rsidR="0096395E" w:rsidRPr="00353611">
              <w:rPr>
                <w:rFonts w:hint="cs"/>
                <w:rtl/>
              </w:rPr>
              <w:t xml:space="preserve">העברה, שיעבוד או עיקול של פיצוי בשל נזק מלחמה שניתן ליחיד </w:t>
            </w:r>
          </w:p>
        </w:tc>
        <w:tc>
          <w:tcPr>
            <w:tcW w:w="737" w:type="dxa"/>
          </w:tcPr>
          <w:p w:rsidR="000E193B" w:rsidRPr="00353611" w:rsidRDefault="000E193B" w:rsidP="000E193B">
            <w:pPr>
              <w:pStyle w:val="TableText"/>
            </w:pPr>
            <w:r w:rsidRPr="00353611">
              <w:rPr>
                <w:rFonts w:hint="cs"/>
                <w:rtl/>
              </w:rPr>
              <w:t>36ב</w:t>
            </w:r>
            <w:r w:rsidR="007A48C0" w:rsidRPr="00353611">
              <w:rPr>
                <w:rFonts w:hint="cs"/>
                <w:rtl/>
              </w:rPr>
              <w:t>.</w:t>
            </w:r>
          </w:p>
        </w:tc>
        <w:tc>
          <w:tcPr>
            <w:tcW w:w="4537" w:type="dxa"/>
            <w:gridSpan w:val="3"/>
          </w:tcPr>
          <w:p w:rsidR="000E193B" w:rsidRPr="00353611" w:rsidRDefault="000E193B" w:rsidP="007C33B7">
            <w:pPr>
              <w:pStyle w:val="TableBlock"/>
              <w:numPr>
                <w:ilvl w:val="0"/>
                <w:numId w:val="30"/>
              </w:numPr>
              <w:tabs>
                <w:tab w:val="left" w:pos="624"/>
              </w:tabs>
            </w:pPr>
            <w:r w:rsidRPr="00353611">
              <w:rPr>
                <w:rFonts w:hint="cs"/>
                <w:rtl/>
              </w:rPr>
              <w:t xml:space="preserve">זכות של </w:t>
            </w:r>
            <w:r w:rsidRPr="00353611">
              <w:rPr>
                <w:rFonts w:hint="eastAsia"/>
                <w:rtl/>
              </w:rPr>
              <w:t>יחיד</w:t>
            </w:r>
            <w:r w:rsidRPr="00353611">
              <w:rPr>
                <w:rFonts w:hint="cs"/>
                <w:rtl/>
              </w:rPr>
              <w:t xml:space="preserve"> לפיצוי</w:t>
            </w:r>
            <w:r w:rsidR="00F35F3D" w:rsidRPr="00353611">
              <w:rPr>
                <w:rFonts w:hint="cs"/>
                <w:rtl/>
              </w:rPr>
              <w:t xml:space="preserve"> ולמקדמה</w:t>
            </w:r>
            <w:r w:rsidRPr="00353611">
              <w:rPr>
                <w:rFonts w:hint="cs"/>
                <w:rtl/>
              </w:rPr>
              <w:t xml:space="preserve"> </w:t>
            </w:r>
            <w:r w:rsidRPr="00353611">
              <w:rPr>
                <w:rFonts w:hint="eastAsia"/>
                <w:rtl/>
              </w:rPr>
              <w:t>בשל</w:t>
            </w:r>
            <w:r w:rsidRPr="00353611">
              <w:rPr>
                <w:rtl/>
              </w:rPr>
              <w:t xml:space="preserve"> </w:t>
            </w:r>
            <w:r w:rsidRPr="00353611">
              <w:rPr>
                <w:rFonts w:hint="eastAsia"/>
                <w:rtl/>
              </w:rPr>
              <w:t>נזק</w:t>
            </w:r>
            <w:r w:rsidRPr="00353611">
              <w:rPr>
                <w:rtl/>
              </w:rPr>
              <w:t xml:space="preserve"> </w:t>
            </w:r>
            <w:r w:rsidRPr="00353611">
              <w:rPr>
                <w:rFonts w:hint="eastAsia"/>
                <w:rtl/>
              </w:rPr>
              <w:t>מלחמה</w:t>
            </w:r>
            <w:r w:rsidRPr="00353611">
              <w:rPr>
                <w:rFonts w:hint="cs"/>
                <w:rtl/>
              </w:rPr>
              <w:t xml:space="preserve"> </w:t>
            </w:r>
            <w:r w:rsidR="00C7468C" w:rsidRPr="00353611">
              <w:rPr>
                <w:rFonts w:hint="cs"/>
                <w:rtl/>
              </w:rPr>
              <w:t xml:space="preserve">שנגרם לו בתקופה הקובעת כהגדרתה בסעיף 38ג, </w:t>
            </w:r>
            <w:r w:rsidRPr="00353611">
              <w:rPr>
                <w:rFonts w:hint="cs"/>
                <w:rtl/>
              </w:rPr>
              <w:t xml:space="preserve">אינה ניתנת להעברה, לשעבוד או לעיקול (להלן </w:t>
            </w:r>
            <w:r w:rsidRPr="00353611">
              <w:rPr>
                <w:rtl/>
              </w:rPr>
              <w:t>–</w:t>
            </w:r>
            <w:r w:rsidRPr="00353611">
              <w:rPr>
                <w:rFonts w:hint="cs"/>
                <w:rtl/>
              </w:rPr>
              <w:t xml:space="preserve"> הגנות המענק) בכל דרך שהיא</w:t>
            </w:r>
            <w:r w:rsidR="00F35F3D" w:rsidRPr="00353611">
              <w:rPr>
                <w:rFonts w:hint="cs"/>
                <w:rtl/>
              </w:rPr>
              <w:t xml:space="preserve">, אלא לשם </w:t>
            </w:r>
            <w:r w:rsidRPr="00353611">
              <w:rPr>
                <w:rFonts w:hint="cs"/>
                <w:rtl/>
              </w:rPr>
              <w:t xml:space="preserve">תשלום מזונות </w:t>
            </w:r>
            <w:r w:rsidR="00F35F3D" w:rsidRPr="00353611">
              <w:rPr>
                <w:rFonts w:hint="cs"/>
                <w:rtl/>
              </w:rPr>
              <w:t xml:space="preserve">המגיעים מהיחיד הזכאי לפיצוי </w:t>
            </w:r>
            <w:r w:rsidRPr="00353611">
              <w:rPr>
                <w:rFonts w:hint="cs"/>
                <w:rtl/>
              </w:rPr>
              <w:t xml:space="preserve">לפי פסק דין </w:t>
            </w:r>
            <w:r w:rsidR="00F35F3D" w:rsidRPr="00353611">
              <w:rPr>
                <w:rFonts w:hint="cs"/>
                <w:rtl/>
              </w:rPr>
              <w:t>של בית משפט או של בית דין מוסמך.</w:t>
            </w:r>
          </w:p>
        </w:tc>
      </w:tr>
      <w:tr w:rsidR="000E193B" w:rsidRPr="00353611" w:rsidTr="004E13C4">
        <w:trPr>
          <w:cantSplit/>
          <w:trHeight w:val="60"/>
        </w:trPr>
        <w:tc>
          <w:tcPr>
            <w:tcW w:w="1871" w:type="dxa"/>
          </w:tcPr>
          <w:p w:rsidR="000E193B" w:rsidRPr="00353611" w:rsidRDefault="000E193B" w:rsidP="000E193B">
            <w:pPr>
              <w:pStyle w:val="TableSideHeading"/>
            </w:pPr>
          </w:p>
        </w:tc>
        <w:tc>
          <w:tcPr>
            <w:tcW w:w="624" w:type="dxa"/>
          </w:tcPr>
          <w:p w:rsidR="000E193B" w:rsidRPr="00353611" w:rsidRDefault="000E193B" w:rsidP="000E193B">
            <w:pPr>
              <w:pStyle w:val="TableText"/>
            </w:pPr>
          </w:p>
        </w:tc>
        <w:tc>
          <w:tcPr>
            <w:tcW w:w="624" w:type="dxa"/>
          </w:tcPr>
          <w:p w:rsidR="000E193B" w:rsidRPr="00353611" w:rsidRDefault="000E193B" w:rsidP="000E193B">
            <w:pPr>
              <w:pStyle w:val="TableText"/>
            </w:pPr>
          </w:p>
        </w:tc>
        <w:tc>
          <w:tcPr>
            <w:tcW w:w="624" w:type="dxa"/>
          </w:tcPr>
          <w:p w:rsidR="000E193B" w:rsidRPr="00353611" w:rsidRDefault="000E193B" w:rsidP="000E193B">
            <w:pPr>
              <w:pStyle w:val="TableText"/>
            </w:pPr>
          </w:p>
        </w:tc>
        <w:tc>
          <w:tcPr>
            <w:tcW w:w="624" w:type="dxa"/>
          </w:tcPr>
          <w:p w:rsidR="000E193B" w:rsidRPr="00353611" w:rsidRDefault="000E193B" w:rsidP="000E193B">
            <w:pPr>
              <w:pStyle w:val="TableText"/>
            </w:pPr>
          </w:p>
        </w:tc>
        <w:tc>
          <w:tcPr>
            <w:tcW w:w="737" w:type="dxa"/>
          </w:tcPr>
          <w:p w:rsidR="000E193B" w:rsidRPr="00353611" w:rsidRDefault="000E193B" w:rsidP="000E193B">
            <w:pPr>
              <w:pStyle w:val="TableText"/>
            </w:pPr>
          </w:p>
        </w:tc>
        <w:tc>
          <w:tcPr>
            <w:tcW w:w="4537" w:type="dxa"/>
            <w:gridSpan w:val="3"/>
          </w:tcPr>
          <w:p w:rsidR="000E193B" w:rsidRPr="00353611" w:rsidRDefault="000E193B" w:rsidP="007C33B7">
            <w:pPr>
              <w:pStyle w:val="TableBlock"/>
              <w:numPr>
                <w:ilvl w:val="0"/>
                <w:numId w:val="30"/>
              </w:numPr>
              <w:tabs>
                <w:tab w:val="left" w:pos="624"/>
              </w:tabs>
            </w:pPr>
            <w:r w:rsidRPr="00353611">
              <w:rPr>
                <w:rFonts w:hint="cs"/>
                <w:rtl/>
              </w:rPr>
              <w:t xml:space="preserve">הוראות סעיף קטן (א) יחולו גם על פיצוי </w:t>
            </w:r>
            <w:r w:rsidR="00F35F3D" w:rsidRPr="00353611">
              <w:rPr>
                <w:rFonts w:hint="cs"/>
                <w:rtl/>
              </w:rPr>
              <w:t xml:space="preserve">ומקדמה כאמור בו </w:t>
            </w:r>
            <w:r w:rsidRPr="00353611">
              <w:rPr>
                <w:rFonts w:hint="cs"/>
                <w:rtl/>
              </w:rPr>
              <w:t>ששול</w:t>
            </w:r>
            <w:r w:rsidR="00DB4092" w:rsidRPr="00353611">
              <w:rPr>
                <w:rFonts w:hint="cs"/>
                <w:rtl/>
              </w:rPr>
              <w:t>מו</w:t>
            </w:r>
            <w:r w:rsidRPr="00353611">
              <w:rPr>
                <w:rFonts w:hint="cs"/>
                <w:rtl/>
              </w:rPr>
              <w:t xml:space="preserve"> באמצעות </w:t>
            </w:r>
            <w:r w:rsidR="00DB4092" w:rsidRPr="00353611">
              <w:rPr>
                <w:rFonts w:hint="cs"/>
                <w:rtl/>
              </w:rPr>
              <w:t xml:space="preserve">תאגיד בנקאי </w:t>
            </w:r>
            <w:r w:rsidRPr="00353611">
              <w:rPr>
                <w:rFonts w:hint="cs"/>
                <w:rtl/>
              </w:rPr>
              <w:t xml:space="preserve">או חברה כהגדרתה בחוק הדואר, </w:t>
            </w:r>
            <w:r w:rsidRPr="00353611">
              <w:rPr>
                <w:rFonts w:hint="eastAsia"/>
                <w:rtl/>
              </w:rPr>
              <w:t>התשמ</w:t>
            </w:r>
            <w:r w:rsidRPr="00353611">
              <w:rPr>
                <w:rtl/>
              </w:rPr>
              <w:t>"ו-1986,</w:t>
            </w:r>
            <w:r w:rsidRPr="00353611">
              <w:rPr>
                <w:rFonts w:hint="cs"/>
                <w:rtl/>
              </w:rPr>
              <w:t xml:space="preserve"> בנותנה שירותים לפי סעיף 88א לאותו חוק,</w:t>
            </w:r>
            <w:r w:rsidRPr="00353611">
              <w:t xml:space="preserve"> </w:t>
            </w:r>
            <w:r w:rsidRPr="00353611">
              <w:rPr>
                <w:rtl/>
              </w:rPr>
              <w:t xml:space="preserve">במשך </w:t>
            </w:r>
            <w:r w:rsidR="00AB3ABE" w:rsidRPr="00353611">
              <w:rPr>
                <w:rFonts w:hint="cs"/>
                <w:rtl/>
              </w:rPr>
              <w:t>90</w:t>
            </w:r>
            <w:r w:rsidRPr="00353611">
              <w:rPr>
                <w:rtl/>
              </w:rPr>
              <w:t xml:space="preserve"> ימים מיום </w:t>
            </w:r>
            <w:r w:rsidR="00DB4092" w:rsidRPr="00353611">
              <w:rPr>
                <w:rtl/>
              </w:rPr>
              <w:t>ששול</w:t>
            </w:r>
            <w:r w:rsidR="00DB4092" w:rsidRPr="00353611">
              <w:rPr>
                <w:rFonts w:hint="cs"/>
                <w:rtl/>
              </w:rPr>
              <w:t>מו כאמור</w:t>
            </w:r>
            <w:r w:rsidRPr="00353611">
              <w:rPr>
                <w:rFonts w:hint="cs"/>
                <w:rtl/>
              </w:rPr>
              <w:t>."</w:t>
            </w:r>
            <w:r w:rsidR="00DB4092" w:rsidRPr="00353611">
              <w:rPr>
                <w:rFonts w:hint="cs"/>
                <w:rtl/>
              </w:rPr>
              <w:t>;</w:t>
            </w:r>
          </w:p>
        </w:tc>
      </w:tr>
      <w:tr w:rsidR="000E193B" w:rsidRPr="00353611" w:rsidTr="002C31DA">
        <w:trPr>
          <w:cantSplit/>
          <w:trHeight w:val="60"/>
        </w:trPr>
        <w:tc>
          <w:tcPr>
            <w:tcW w:w="1871" w:type="dxa"/>
          </w:tcPr>
          <w:p w:rsidR="000E193B" w:rsidRPr="00353611" w:rsidRDefault="000E193B" w:rsidP="000E193B">
            <w:pPr>
              <w:pStyle w:val="TableSideHeading"/>
              <w:rPr>
                <w:rtl/>
              </w:rPr>
            </w:pPr>
          </w:p>
        </w:tc>
        <w:tc>
          <w:tcPr>
            <w:tcW w:w="624" w:type="dxa"/>
          </w:tcPr>
          <w:p w:rsidR="000E193B" w:rsidRPr="00353611" w:rsidRDefault="000E193B" w:rsidP="000E193B">
            <w:pPr>
              <w:pStyle w:val="TableText"/>
            </w:pPr>
          </w:p>
        </w:tc>
        <w:tc>
          <w:tcPr>
            <w:tcW w:w="7146" w:type="dxa"/>
            <w:gridSpan w:val="7"/>
          </w:tcPr>
          <w:p w:rsidR="000E193B" w:rsidRPr="00353611" w:rsidRDefault="000E193B" w:rsidP="007C33B7">
            <w:pPr>
              <w:pStyle w:val="TableBlock"/>
              <w:numPr>
                <w:ilvl w:val="0"/>
                <w:numId w:val="5"/>
              </w:numPr>
              <w:tabs>
                <w:tab w:val="left" w:pos="624"/>
              </w:tabs>
              <w:rPr>
                <w:rtl/>
              </w:rPr>
            </w:pPr>
            <w:r w:rsidRPr="00353611">
              <w:rPr>
                <w:rFonts w:hint="cs"/>
                <w:rtl/>
              </w:rPr>
              <w:t xml:space="preserve">אחרי סעיף 38ב לחוק העיקרי </w:t>
            </w:r>
            <w:r w:rsidR="00E5399D" w:rsidRPr="00353611">
              <w:rPr>
                <w:rFonts w:hint="cs"/>
                <w:rtl/>
              </w:rPr>
              <w:t>יבוא</w:t>
            </w:r>
            <w:r w:rsidRPr="00353611">
              <w:rPr>
                <w:rFonts w:hint="cs"/>
                <w:rtl/>
              </w:rPr>
              <w:t>:</w:t>
            </w:r>
          </w:p>
        </w:tc>
      </w:tr>
      <w:tr w:rsidR="000E193B" w:rsidRPr="00353611">
        <w:trPr>
          <w:cantSplit/>
          <w:trHeight w:val="60"/>
        </w:trPr>
        <w:tc>
          <w:tcPr>
            <w:tcW w:w="1871" w:type="dxa"/>
          </w:tcPr>
          <w:p w:rsidR="000E193B" w:rsidRPr="00353611" w:rsidRDefault="000E193B" w:rsidP="000E193B">
            <w:pPr>
              <w:pStyle w:val="TableSideHeading"/>
            </w:pPr>
          </w:p>
        </w:tc>
        <w:tc>
          <w:tcPr>
            <w:tcW w:w="624" w:type="dxa"/>
          </w:tcPr>
          <w:p w:rsidR="000E193B" w:rsidRPr="00353611" w:rsidRDefault="000E193B" w:rsidP="000E193B">
            <w:pPr>
              <w:pStyle w:val="TableText"/>
            </w:pPr>
          </w:p>
        </w:tc>
        <w:tc>
          <w:tcPr>
            <w:tcW w:w="7146" w:type="dxa"/>
            <w:gridSpan w:val="7"/>
          </w:tcPr>
          <w:p w:rsidR="000E193B" w:rsidRPr="00353611" w:rsidRDefault="000E193B" w:rsidP="000E193B">
            <w:pPr>
              <w:pStyle w:val="TableHead"/>
            </w:pPr>
            <w:bookmarkStart w:id="17" w:name="_Toc149592049"/>
            <w:bookmarkStart w:id="18" w:name="_Toc149592077"/>
            <w:r w:rsidRPr="00353611">
              <w:rPr>
                <w:rFonts w:hint="cs"/>
                <w:rtl/>
              </w:rPr>
              <w:t xml:space="preserve">"פרק שמיני 1 </w:t>
            </w:r>
            <w:r w:rsidRPr="00353611">
              <w:rPr>
                <w:rtl/>
              </w:rPr>
              <w:t>–</w:t>
            </w:r>
            <w:r w:rsidR="00265C57" w:rsidRPr="00353611">
              <w:rPr>
                <w:rFonts w:hint="cs"/>
                <w:rtl/>
              </w:rPr>
              <w:t xml:space="preserve"> מסלול נוסף</w:t>
            </w:r>
            <w:r w:rsidRPr="00353611">
              <w:rPr>
                <w:rFonts w:hint="cs"/>
                <w:rtl/>
              </w:rPr>
              <w:t xml:space="preserve"> </w:t>
            </w:r>
            <w:r w:rsidR="00265C57" w:rsidRPr="00353611">
              <w:rPr>
                <w:rFonts w:hint="cs"/>
                <w:rtl/>
              </w:rPr>
              <w:t>ל</w:t>
            </w:r>
            <w:r w:rsidRPr="00353611">
              <w:rPr>
                <w:rFonts w:hint="cs"/>
                <w:rtl/>
              </w:rPr>
              <w:t>פיצוי על נזק עקיף בתקופת מלחמת חרבות ברזל</w:t>
            </w:r>
            <w:r w:rsidR="00265C57" w:rsidRPr="00353611">
              <w:rPr>
                <w:rFonts w:hint="cs"/>
                <w:rtl/>
              </w:rPr>
              <w:t xml:space="preserve"> </w:t>
            </w:r>
            <w:r w:rsidR="00265C57" w:rsidRPr="00353611">
              <w:rPr>
                <w:rtl/>
              </w:rPr>
              <w:t>–</w:t>
            </w:r>
            <w:r w:rsidR="00265C57" w:rsidRPr="00353611">
              <w:rPr>
                <w:rFonts w:hint="cs"/>
                <w:rtl/>
              </w:rPr>
              <w:t xml:space="preserve"> הוראת שעה</w:t>
            </w:r>
            <w:bookmarkEnd w:id="17"/>
            <w:bookmarkEnd w:id="18"/>
          </w:p>
        </w:tc>
      </w:tr>
      <w:tr w:rsidR="000E193B" w:rsidRPr="00353611" w:rsidTr="004E13C4">
        <w:trPr>
          <w:cantSplit/>
          <w:trHeight w:val="60"/>
        </w:trPr>
        <w:tc>
          <w:tcPr>
            <w:tcW w:w="1871" w:type="dxa"/>
          </w:tcPr>
          <w:p w:rsidR="000E193B" w:rsidRPr="00353611" w:rsidRDefault="000E193B" w:rsidP="000E193B">
            <w:pPr>
              <w:pStyle w:val="TableSideHeading"/>
              <w:keepLines w:val="0"/>
            </w:pPr>
          </w:p>
        </w:tc>
        <w:tc>
          <w:tcPr>
            <w:tcW w:w="624" w:type="dxa"/>
          </w:tcPr>
          <w:p w:rsidR="000E193B" w:rsidRPr="00353611" w:rsidRDefault="000E193B" w:rsidP="000E193B">
            <w:pPr>
              <w:pStyle w:val="TableText"/>
              <w:keepLines w:val="0"/>
            </w:pPr>
          </w:p>
        </w:tc>
        <w:tc>
          <w:tcPr>
            <w:tcW w:w="1872" w:type="dxa"/>
            <w:gridSpan w:val="3"/>
          </w:tcPr>
          <w:p w:rsidR="000E193B" w:rsidRPr="00353611" w:rsidRDefault="000E193B" w:rsidP="000E193B">
            <w:pPr>
              <w:pStyle w:val="TableInnerSideHeading"/>
            </w:pPr>
            <w:r w:rsidRPr="00353611">
              <w:rPr>
                <w:rFonts w:hint="cs"/>
                <w:rtl/>
              </w:rPr>
              <w:t>הגדרות</w:t>
            </w:r>
          </w:p>
        </w:tc>
        <w:tc>
          <w:tcPr>
            <w:tcW w:w="737" w:type="dxa"/>
          </w:tcPr>
          <w:p w:rsidR="000E193B" w:rsidRPr="00353611" w:rsidRDefault="000E193B" w:rsidP="000E193B">
            <w:pPr>
              <w:pStyle w:val="TableText"/>
            </w:pPr>
            <w:r w:rsidRPr="00353611">
              <w:rPr>
                <w:rFonts w:hint="cs"/>
                <w:rtl/>
              </w:rPr>
              <w:t>38ג</w:t>
            </w:r>
          </w:p>
        </w:tc>
        <w:tc>
          <w:tcPr>
            <w:tcW w:w="4537" w:type="dxa"/>
            <w:gridSpan w:val="3"/>
          </w:tcPr>
          <w:p w:rsidR="000E193B" w:rsidRPr="00353611" w:rsidRDefault="000E193B" w:rsidP="007C33B7">
            <w:pPr>
              <w:pStyle w:val="TableBlock"/>
              <w:numPr>
                <w:ilvl w:val="0"/>
                <w:numId w:val="41"/>
              </w:numPr>
              <w:tabs>
                <w:tab w:val="left" w:pos="624"/>
              </w:tabs>
            </w:pPr>
            <w:r w:rsidRPr="00353611">
              <w:rPr>
                <w:rFonts w:hint="cs"/>
                <w:rtl/>
              </w:rPr>
              <w:t xml:space="preserve">בפרק זה </w:t>
            </w:r>
            <w:r w:rsidRPr="00353611">
              <w:rPr>
                <w:rtl/>
              </w:rPr>
              <w:t>–</w:t>
            </w:r>
            <w:r w:rsidRPr="00353611">
              <w:rPr>
                <w:rFonts w:hint="cs"/>
                <w:rtl/>
              </w:rPr>
              <w:t xml:space="preserve"> </w:t>
            </w:r>
          </w:p>
        </w:tc>
      </w:tr>
      <w:tr w:rsidR="000E193B" w:rsidRPr="00353611" w:rsidTr="004E13C4">
        <w:trPr>
          <w:cantSplit/>
          <w:trHeight w:val="60"/>
        </w:trPr>
        <w:tc>
          <w:tcPr>
            <w:tcW w:w="1871" w:type="dxa"/>
          </w:tcPr>
          <w:p w:rsidR="000E193B" w:rsidRPr="00353611" w:rsidRDefault="000E193B" w:rsidP="000E193B">
            <w:pPr>
              <w:pStyle w:val="TableSideHeading"/>
              <w:rPr>
                <w:rtl/>
              </w:rPr>
            </w:pPr>
          </w:p>
        </w:tc>
        <w:tc>
          <w:tcPr>
            <w:tcW w:w="624" w:type="dxa"/>
          </w:tcPr>
          <w:p w:rsidR="000E193B" w:rsidRPr="00353611" w:rsidRDefault="000E193B" w:rsidP="000E193B">
            <w:pPr>
              <w:pStyle w:val="TableText"/>
            </w:pPr>
          </w:p>
        </w:tc>
        <w:tc>
          <w:tcPr>
            <w:tcW w:w="624" w:type="dxa"/>
          </w:tcPr>
          <w:p w:rsidR="000E193B" w:rsidRPr="00353611" w:rsidRDefault="000E193B" w:rsidP="000E193B">
            <w:pPr>
              <w:pStyle w:val="TableText"/>
            </w:pPr>
          </w:p>
        </w:tc>
        <w:tc>
          <w:tcPr>
            <w:tcW w:w="624" w:type="dxa"/>
          </w:tcPr>
          <w:p w:rsidR="000E193B" w:rsidRPr="00353611" w:rsidRDefault="000E193B" w:rsidP="000E193B">
            <w:pPr>
              <w:pStyle w:val="TableText"/>
            </w:pPr>
          </w:p>
        </w:tc>
        <w:tc>
          <w:tcPr>
            <w:tcW w:w="624" w:type="dxa"/>
          </w:tcPr>
          <w:p w:rsidR="000E193B" w:rsidRPr="00353611" w:rsidRDefault="000E193B" w:rsidP="000E193B">
            <w:pPr>
              <w:pStyle w:val="TableText"/>
            </w:pPr>
          </w:p>
        </w:tc>
        <w:tc>
          <w:tcPr>
            <w:tcW w:w="737" w:type="dxa"/>
          </w:tcPr>
          <w:p w:rsidR="000E193B" w:rsidRPr="00353611" w:rsidRDefault="000E193B" w:rsidP="000E193B">
            <w:pPr>
              <w:pStyle w:val="TableText"/>
            </w:pPr>
          </w:p>
        </w:tc>
        <w:tc>
          <w:tcPr>
            <w:tcW w:w="4537" w:type="dxa"/>
            <w:gridSpan w:val="3"/>
          </w:tcPr>
          <w:p w:rsidR="000E193B" w:rsidRPr="00353611" w:rsidRDefault="004903A2" w:rsidP="000E193B">
            <w:pPr>
              <w:pStyle w:val="TableBlockOutdent"/>
            </w:pPr>
            <w:r w:rsidRPr="00353611">
              <w:rPr>
                <w:rtl/>
              </w:rPr>
              <w:t>"</w:t>
            </w:r>
            <w:r w:rsidRPr="00353611">
              <w:rPr>
                <w:rFonts w:hint="eastAsia"/>
                <w:rtl/>
              </w:rPr>
              <w:t>הוצאות</w:t>
            </w:r>
            <w:r w:rsidRPr="00353611">
              <w:rPr>
                <w:rtl/>
              </w:rPr>
              <w:t xml:space="preserve"> השכר בתקופת הזכאות" – </w:t>
            </w:r>
            <w:r w:rsidRPr="00353611">
              <w:rPr>
                <w:rFonts w:hint="cs"/>
                <w:rtl/>
              </w:rPr>
              <w:t xml:space="preserve">אחד מאלה לפי העניין, בהפחתת סכומים </w:t>
            </w:r>
            <w:r w:rsidRPr="00353611">
              <w:rPr>
                <w:rFonts w:hint="eastAsia"/>
                <w:rtl/>
              </w:rPr>
              <w:t>שהמוסד</w:t>
            </w:r>
            <w:r w:rsidRPr="00353611">
              <w:rPr>
                <w:rtl/>
              </w:rPr>
              <w:t xml:space="preserve"> </w:t>
            </w:r>
            <w:r w:rsidRPr="00353611">
              <w:rPr>
                <w:rFonts w:hint="eastAsia"/>
                <w:rtl/>
              </w:rPr>
              <w:t>לביטוח</w:t>
            </w:r>
            <w:r w:rsidRPr="00353611">
              <w:rPr>
                <w:rtl/>
              </w:rPr>
              <w:t xml:space="preserve"> </w:t>
            </w:r>
            <w:r w:rsidRPr="00353611">
              <w:rPr>
                <w:rFonts w:hint="eastAsia"/>
                <w:rtl/>
              </w:rPr>
              <w:t>לאומי</w:t>
            </w:r>
            <w:r w:rsidRPr="00353611">
              <w:rPr>
                <w:rFonts w:hint="cs"/>
                <w:rtl/>
              </w:rPr>
              <w:t xml:space="preserve"> שילם למעסיק ל</w:t>
            </w:r>
            <w:r w:rsidRPr="00353611">
              <w:rPr>
                <w:rtl/>
              </w:rPr>
              <w:t xml:space="preserve">החזר תגמולי מילואים </w:t>
            </w:r>
            <w:r w:rsidRPr="00353611">
              <w:rPr>
                <w:rFonts w:hint="cs"/>
                <w:rtl/>
              </w:rPr>
              <w:t>ששולמו</w:t>
            </w:r>
            <w:r w:rsidRPr="00353611">
              <w:rPr>
                <w:rtl/>
              </w:rPr>
              <w:t xml:space="preserve"> לעובד</w:t>
            </w:r>
            <w:r w:rsidRPr="00353611" w:rsidDel="00D3793D">
              <w:rPr>
                <w:rFonts w:hint="cs"/>
                <w:rtl/>
              </w:rPr>
              <w:t xml:space="preserve"> </w:t>
            </w:r>
            <w:r w:rsidRPr="00353611">
              <w:rPr>
                <w:rFonts w:hint="cs"/>
                <w:rtl/>
              </w:rPr>
              <w:t>על ידי המעסיק:</w:t>
            </w:r>
          </w:p>
        </w:tc>
      </w:tr>
      <w:tr w:rsidR="000E193B" w:rsidRPr="00353611" w:rsidTr="004E13C4">
        <w:trPr>
          <w:cantSplit/>
          <w:trHeight w:val="60"/>
        </w:trPr>
        <w:tc>
          <w:tcPr>
            <w:tcW w:w="1871" w:type="dxa"/>
          </w:tcPr>
          <w:p w:rsidR="000E193B" w:rsidRPr="00353611" w:rsidRDefault="000E193B" w:rsidP="000E193B">
            <w:pPr>
              <w:pStyle w:val="TableSideHeading"/>
            </w:pPr>
          </w:p>
        </w:tc>
        <w:tc>
          <w:tcPr>
            <w:tcW w:w="624" w:type="dxa"/>
          </w:tcPr>
          <w:p w:rsidR="000E193B" w:rsidRPr="00353611" w:rsidRDefault="000E193B" w:rsidP="000E193B">
            <w:pPr>
              <w:pStyle w:val="TableText"/>
            </w:pPr>
          </w:p>
        </w:tc>
        <w:tc>
          <w:tcPr>
            <w:tcW w:w="624" w:type="dxa"/>
          </w:tcPr>
          <w:p w:rsidR="000E193B" w:rsidRPr="00353611" w:rsidRDefault="000E193B" w:rsidP="000E193B">
            <w:pPr>
              <w:pStyle w:val="TableText"/>
            </w:pPr>
          </w:p>
        </w:tc>
        <w:tc>
          <w:tcPr>
            <w:tcW w:w="624" w:type="dxa"/>
          </w:tcPr>
          <w:p w:rsidR="000E193B" w:rsidRPr="00353611" w:rsidRDefault="000E193B" w:rsidP="000E193B">
            <w:pPr>
              <w:pStyle w:val="TableText"/>
            </w:pPr>
          </w:p>
        </w:tc>
        <w:tc>
          <w:tcPr>
            <w:tcW w:w="624" w:type="dxa"/>
          </w:tcPr>
          <w:p w:rsidR="000E193B" w:rsidRPr="00353611" w:rsidRDefault="000E193B" w:rsidP="000E193B">
            <w:pPr>
              <w:pStyle w:val="TableText"/>
            </w:pPr>
          </w:p>
        </w:tc>
        <w:tc>
          <w:tcPr>
            <w:tcW w:w="737" w:type="dxa"/>
          </w:tcPr>
          <w:p w:rsidR="000E193B" w:rsidRPr="00353611" w:rsidRDefault="000E193B" w:rsidP="000E193B">
            <w:pPr>
              <w:pStyle w:val="TableText"/>
            </w:pPr>
          </w:p>
        </w:tc>
        <w:tc>
          <w:tcPr>
            <w:tcW w:w="511" w:type="dxa"/>
          </w:tcPr>
          <w:p w:rsidR="000E193B" w:rsidRPr="00353611" w:rsidRDefault="000E193B" w:rsidP="000E193B">
            <w:pPr>
              <w:pStyle w:val="TableText"/>
            </w:pPr>
          </w:p>
        </w:tc>
        <w:tc>
          <w:tcPr>
            <w:tcW w:w="4026" w:type="dxa"/>
            <w:gridSpan w:val="2"/>
          </w:tcPr>
          <w:p w:rsidR="000E193B" w:rsidRPr="00353611" w:rsidRDefault="004903A2" w:rsidP="007C33B7">
            <w:pPr>
              <w:pStyle w:val="TableBlock"/>
              <w:numPr>
                <w:ilvl w:val="0"/>
                <w:numId w:val="16"/>
              </w:numPr>
              <w:tabs>
                <w:tab w:val="left" w:pos="624"/>
              </w:tabs>
            </w:pPr>
            <w:r w:rsidRPr="00353611">
              <w:rPr>
                <w:rFonts w:hint="cs"/>
                <w:rtl/>
              </w:rPr>
              <w:t xml:space="preserve">לענין ניזוק שאינו מוסד ציבורי זכאי או קיבוץ </w:t>
            </w:r>
            <w:r w:rsidRPr="00353611">
              <w:rPr>
                <w:rtl/>
              </w:rPr>
              <w:t>–</w:t>
            </w:r>
            <w:r w:rsidRPr="00353611">
              <w:rPr>
                <w:rFonts w:hint="cs"/>
                <w:rtl/>
              </w:rPr>
              <w:t xml:space="preserve"> הנמוך מבין אלה: </w:t>
            </w:r>
          </w:p>
        </w:tc>
      </w:tr>
      <w:tr w:rsidR="004903A2" w:rsidRPr="00353611" w:rsidTr="004E13C4">
        <w:trPr>
          <w:cantSplit/>
          <w:trHeight w:val="60"/>
        </w:trPr>
        <w:tc>
          <w:tcPr>
            <w:tcW w:w="1871" w:type="dxa"/>
          </w:tcPr>
          <w:p w:rsidR="004903A2" w:rsidRPr="00353611" w:rsidRDefault="004903A2">
            <w:pPr>
              <w:pStyle w:val="TableSideHeading"/>
            </w:pPr>
          </w:p>
        </w:tc>
        <w:tc>
          <w:tcPr>
            <w:tcW w:w="624" w:type="dxa"/>
          </w:tcPr>
          <w:p w:rsidR="004903A2" w:rsidRPr="00353611" w:rsidRDefault="004903A2">
            <w:pPr>
              <w:pStyle w:val="TableText"/>
            </w:pPr>
          </w:p>
        </w:tc>
        <w:tc>
          <w:tcPr>
            <w:tcW w:w="624" w:type="dxa"/>
          </w:tcPr>
          <w:p w:rsidR="004903A2" w:rsidRPr="00353611" w:rsidRDefault="004903A2">
            <w:pPr>
              <w:pStyle w:val="TableText"/>
            </w:pPr>
          </w:p>
        </w:tc>
        <w:tc>
          <w:tcPr>
            <w:tcW w:w="624" w:type="dxa"/>
          </w:tcPr>
          <w:p w:rsidR="004903A2" w:rsidRPr="00353611" w:rsidRDefault="004903A2">
            <w:pPr>
              <w:pStyle w:val="TableText"/>
            </w:pPr>
          </w:p>
        </w:tc>
        <w:tc>
          <w:tcPr>
            <w:tcW w:w="624" w:type="dxa"/>
          </w:tcPr>
          <w:p w:rsidR="004903A2" w:rsidRPr="00353611" w:rsidRDefault="004903A2">
            <w:pPr>
              <w:pStyle w:val="TableText"/>
            </w:pPr>
          </w:p>
        </w:tc>
        <w:tc>
          <w:tcPr>
            <w:tcW w:w="737" w:type="dxa"/>
          </w:tcPr>
          <w:p w:rsidR="004903A2" w:rsidRPr="00353611" w:rsidRDefault="004903A2">
            <w:pPr>
              <w:pStyle w:val="TableText"/>
            </w:pPr>
          </w:p>
        </w:tc>
        <w:tc>
          <w:tcPr>
            <w:tcW w:w="511" w:type="dxa"/>
          </w:tcPr>
          <w:p w:rsidR="004903A2" w:rsidRPr="00353611" w:rsidRDefault="004903A2">
            <w:pPr>
              <w:pStyle w:val="TableText"/>
            </w:pPr>
          </w:p>
        </w:tc>
        <w:tc>
          <w:tcPr>
            <w:tcW w:w="624" w:type="dxa"/>
          </w:tcPr>
          <w:p w:rsidR="004903A2" w:rsidRPr="00353611" w:rsidRDefault="004903A2">
            <w:pPr>
              <w:pStyle w:val="TableText"/>
            </w:pPr>
          </w:p>
        </w:tc>
        <w:tc>
          <w:tcPr>
            <w:tcW w:w="3402" w:type="dxa"/>
          </w:tcPr>
          <w:p w:rsidR="004903A2" w:rsidRPr="00353611" w:rsidRDefault="00355975" w:rsidP="007C33B7">
            <w:pPr>
              <w:pStyle w:val="TableBlock"/>
              <w:numPr>
                <w:ilvl w:val="0"/>
                <w:numId w:val="38"/>
              </w:numPr>
              <w:tabs>
                <w:tab w:val="left" w:pos="624"/>
              </w:tabs>
            </w:pPr>
            <w:r>
              <w:rPr>
                <w:rFonts w:hint="cs"/>
                <w:rtl/>
              </w:rPr>
              <w:t>75</w:t>
            </w:r>
            <w:r w:rsidR="004903A2" w:rsidRPr="00353611">
              <w:rPr>
                <w:rFonts w:hint="cs"/>
                <w:rtl/>
              </w:rPr>
              <w:t>% משכר העבודה אשר שולם בשל עבודה</w:t>
            </w:r>
            <w:r w:rsidR="00DD1324" w:rsidRPr="00353611">
              <w:rPr>
                <w:rFonts w:hint="cs"/>
                <w:rtl/>
              </w:rPr>
              <w:t xml:space="preserve"> בתקופה המזכה לעניין תשלום שכר</w:t>
            </w:r>
            <w:r w:rsidR="004903A2" w:rsidRPr="00353611">
              <w:rPr>
                <w:rFonts w:hint="cs"/>
                <w:rtl/>
              </w:rPr>
              <w:t xml:space="preserve"> כפי שדווח לפקיד השומה בטופס 102 לפי תקנות מס הכנסה (ניכוי ממשכורת ומשכר עבודה), </w:t>
            </w:r>
            <w:r w:rsidR="004903A2" w:rsidRPr="00353611">
              <w:rPr>
                <w:rFonts w:hint="eastAsia"/>
                <w:rtl/>
              </w:rPr>
              <w:t>התשנ</w:t>
            </w:r>
            <w:r w:rsidR="004903A2" w:rsidRPr="00353611">
              <w:rPr>
                <w:rtl/>
              </w:rPr>
              <w:t>"ג-1993 (</w:t>
            </w:r>
            <w:r w:rsidR="004903A2" w:rsidRPr="00353611">
              <w:rPr>
                <w:rFonts w:hint="eastAsia"/>
                <w:rtl/>
              </w:rPr>
              <w:t>להלן</w:t>
            </w:r>
            <w:r w:rsidR="004903A2" w:rsidRPr="00353611">
              <w:rPr>
                <w:rtl/>
              </w:rPr>
              <w:t xml:space="preserve"> – </w:t>
            </w:r>
            <w:r w:rsidR="004903A2" w:rsidRPr="00353611">
              <w:rPr>
                <w:rFonts w:hint="eastAsia"/>
                <w:rtl/>
              </w:rPr>
              <w:t>תקנות</w:t>
            </w:r>
            <w:r w:rsidR="004903A2" w:rsidRPr="00353611">
              <w:rPr>
                <w:rtl/>
              </w:rPr>
              <w:t xml:space="preserve"> </w:t>
            </w:r>
            <w:r w:rsidR="004903A2" w:rsidRPr="00353611">
              <w:rPr>
                <w:rFonts w:hint="eastAsia"/>
                <w:rtl/>
              </w:rPr>
              <w:t>ניכוי</w:t>
            </w:r>
            <w:r w:rsidR="004903A2" w:rsidRPr="00353611">
              <w:rPr>
                <w:rtl/>
              </w:rPr>
              <w:t xml:space="preserve"> </w:t>
            </w:r>
            <w:r w:rsidR="004903A2" w:rsidRPr="00353611">
              <w:rPr>
                <w:rFonts w:hint="eastAsia"/>
                <w:rtl/>
              </w:rPr>
              <w:t>ממשכורת</w:t>
            </w:r>
            <w:r w:rsidR="004903A2" w:rsidRPr="00353611">
              <w:rPr>
                <w:rtl/>
              </w:rPr>
              <w:t xml:space="preserve"> </w:t>
            </w:r>
            <w:r w:rsidR="004903A2" w:rsidRPr="00353611">
              <w:rPr>
                <w:rFonts w:hint="eastAsia"/>
                <w:rtl/>
              </w:rPr>
              <w:t>ומשכר</w:t>
            </w:r>
            <w:r w:rsidR="004903A2" w:rsidRPr="00353611">
              <w:rPr>
                <w:rtl/>
              </w:rPr>
              <w:t xml:space="preserve"> </w:t>
            </w:r>
            <w:r w:rsidR="004903A2" w:rsidRPr="00353611">
              <w:rPr>
                <w:rFonts w:hint="eastAsia"/>
                <w:rtl/>
              </w:rPr>
              <w:t>עבודה</w:t>
            </w:r>
            <w:r w:rsidR="004903A2" w:rsidRPr="00353611">
              <w:rPr>
                <w:rtl/>
              </w:rPr>
              <w:t>)</w:t>
            </w:r>
            <w:r w:rsidR="004903A2" w:rsidRPr="00353611">
              <w:rPr>
                <w:rFonts w:hint="cs"/>
                <w:rtl/>
              </w:rPr>
              <w:t>, כשהתוצ</w:t>
            </w:r>
            <w:r w:rsidR="00353611" w:rsidRPr="00353611">
              <w:rPr>
                <w:rFonts w:hint="cs"/>
                <w:rtl/>
              </w:rPr>
              <w:t>א</w:t>
            </w:r>
            <w:r w:rsidR="004903A2" w:rsidRPr="00353611">
              <w:rPr>
                <w:rFonts w:hint="cs"/>
                <w:rtl/>
              </w:rPr>
              <w:t>ה המתקבלת מוכפלת ב.1.25</w:t>
            </w:r>
            <w:r w:rsidR="004903A2" w:rsidRPr="00353611">
              <w:rPr>
                <w:rtl/>
              </w:rPr>
              <w:t>;</w:t>
            </w:r>
          </w:p>
        </w:tc>
      </w:tr>
      <w:tr w:rsidR="004903A2" w:rsidRPr="00353611" w:rsidTr="004E13C4">
        <w:trPr>
          <w:cantSplit/>
          <w:trHeight w:val="60"/>
        </w:trPr>
        <w:tc>
          <w:tcPr>
            <w:tcW w:w="1871" w:type="dxa"/>
          </w:tcPr>
          <w:p w:rsidR="004903A2" w:rsidRPr="00353611" w:rsidRDefault="004903A2">
            <w:pPr>
              <w:pStyle w:val="TableSideHeading"/>
            </w:pPr>
          </w:p>
        </w:tc>
        <w:tc>
          <w:tcPr>
            <w:tcW w:w="624" w:type="dxa"/>
          </w:tcPr>
          <w:p w:rsidR="004903A2" w:rsidRPr="00353611" w:rsidRDefault="004903A2" w:rsidP="00353611">
            <w:pPr>
              <w:pStyle w:val="TableText"/>
            </w:pPr>
          </w:p>
        </w:tc>
        <w:tc>
          <w:tcPr>
            <w:tcW w:w="624" w:type="dxa"/>
          </w:tcPr>
          <w:p w:rsidR="004903A2" w:rsidRPr="00353611" w:rsidRDefault="004903A2">
            <w:pPr>
              <w:pStyle w:val="TableText"/>
            </w:pPr>
          </w:p>
        </w:tc>
        <w:tc>
          <w:tcPr>
            <w:tcW w:w="624" w:type="dxa"/>
          </w:tcPr>
          <w:p w:rsidR="004903A2" w:rsidRPr="00353611" w:rsidRDefault="004903A2">
            <w:pPr>
              <w:pStyle w:val="TableText"/>
            </w:pPr>
          </w:p>
        </w:tc>
        <w:tc>
          <w:tcPr>
            <w:tcW w:w="624" w:type="dxa"/>
          </w:tcPr>
          <w:p w:rsidR="004903A2" w:rsidRPr="00353611" w:rsidRDefault="004903A2">
            <w:pPr>
              <w:pStyle w:val="TableText"/>
            </w:pPr>
          </w:p>
        </w:tc>
        <w:tc>
          <w:tcPr>
            <w:tcW w:w="737" w:type="dxa"/>
          </w:tcPr>
          <w:p w:rsidR="004903A2" w:rsidRPr="00353611" w:rsidRDefault="004903A2">
            <w:pPr>
              <w:pStyle w:val="TableText"/>
            </w:pPr>
          </w:p>
        </w:tc>
        <w:tc>
          <w:tcPr>
            <w:tcW w:w="511" w:type="dxa"/>
          </w:tcPr>
          <w:p w:rsidR="004903A2" w:rsidRPr="00353611" w:rsidRDefault="004903A2">
            <w:pPr>
              <w:pStyle w:val="TableText"/>
            </w:pPr>
          </w:p>
        </w:tc>
        <w:tc>
          <w:tcPr>
            <w:tcW w:w="624" w:type="dxa"/>
          </w:tcPr>
          <w:p w:rsidR="004903A2" w:rsidRPr="00353611" w:rsidRDefault="004903A2">
            <w:pPr>
              <w:pStyle w:val="TableText"/>
            </w:pPr>
          </w:p>
        </w:tc>
        <w:tc>
          <w:tcPr>
            <w:tcW w:w="3402" w:type="dxa"/>
          </w:tcPr>
          <w:p w:rsidR="004903A2" w:rsidRPr="00353611" w:rsidRDefault="004903A2" w:rsidP="00B1652A">
            <w:pPr>
              <w:pStyle w:val="TableBlock"/>
              <w:numPr>
                <w:ilvl w:val="0"/>
                <w:numId w:val="38"/>
              </w:numPr>
              <w:tabs>
                <w:tab w:val="left" w:pos="624"/>
              </w:tabs>
              <w:rPr>
                <w:rtl/>
              </w:rPr>
            </w:pPr>
            <w:r w:rsidRPr="00353611">
              <w:rPr>
                <w:rFonts w:hint="cs"/>
                <w:rtl/>
              </w:rPr>
              <w:t xml:space="preserve">השכר הממוצע לחודש </w:t>
            </w:r>
            <w:r w:rsidRPr="00353611">
              <w:rPr>
                <w:rtl/>
              </w:rPr>
              <w:t xml:space="preserve">כמשמעותו בסעיף 2 לחוק הביטוח הלאומי, כפי שהיה ידוע </w:t>
            </w:r>
            <w:r w:rsidRPr="00353611">
              <w:rPr>
                <w:rFonts w:hint="cs"/>
                <w:rtl/>
              </w:rPr>
              <w:t>בחודש אוקטובר 2023</w:t>
            </w:r>
            <w:r w:rsidR="00B1652A">
              <w:rPr>
                <w:rFonts w:hint="cs"/>
                <w:rtl/>
              </w:rPr>
              <w:t>, מוכפל במספר העובדים בתקופה המזכה לעניין תשלום שכר</w:t>
            </w:r>
            <w:r w:rsidRPr="00353611">
              <w:rPr>
                <w:rtl/>
              </w:rPr>
              <w:t>;</w:t>
            </w:r>
          </w:p>
        </w:tc>
      </w:tr>
      <w:tr w:rsidR="000E193B" w:rsidRPr="00353611" w:rsidTr="004E13C4">
        <w:trPr>
          <w:cantSplit/>
          <w:trHeight w:val="60"/>
        </w:trPr>
        <w:tc>
          <w:tcPr>
            <w:tcW w:w="1871" w:type="dxa"/>
          </w:tcPr>
          <w:p w:rsidR="000E193B" w:rsidRPr="00353611" w:rsidRDefault="000E193B" w:rsidP="000E193B">
            <w:pPr>
              <w:pStyle w:val="TableSideHeading"/>
            </w:pPr>
          </w:p>
        </w:tc>
        <w:tc>
          <w:tcPr>
            <w:tcW w:w="624" w:type="dxa"/>
          </w:tcPr>
          <w:p w:rsidR="000E193B" w:rsidRPr="00353611" w:rsidRDefault="000E193B" w:rsidP="000E193B">
            <w:pPr>
              <w:pStyle w:val="TableText"/>
            </w:pPr>
          </w:p>
        </w:tc>
        <w:tc>
          <w:tcPr>
            <w:tcW w:w="624" w:type="dxa"/>
          </w:tcPr>
          <w:p w:rsidR="000E193B" w:rsidRPr="00353611" w:rsidRDefault="000E193B" w:rsidP="000E193B">
            <w:pPr>
              <w:pStyle w:val="TableText"/>
            </w:pPr>
          </w:p>
        </w:tc>
        <w:tc>
          <w:tcPr>
            <w:tcW w:w="624" w:type="dxa"/>
          </w:tcPr>
          <w:p w:rsidR="000E193B" w:rsidRPr="00353611" w:rsidRDefault="000E193B" w:rsidP="000E193B">
            <w:pPr>
              <w:pStyle w:val="TableText"/>
            </w:pPr>
          </w:p>
        </w:tc>
        <w:tc>
          <w:tcPr>
            <w:tcW w:w="624" w:type="dxa"/>
          </w:tcPr>
          <w:p w:rsidR="000E193B" w:rsidRPr="00353611" w:rsidRDefault="000E193B" w:rsidP="000E193B">
            <w:pPr>
              <w:pStyle w:val="TableText"/>
            </w:pPr>
          </w:p>
        </w:tc>
        <w:tc>
          <w:tcPr>
            <w:tcW w:w="737" w:type="dxa"/>
          </w:tcPr>
          <w:p w:rsidR="000E193B" w:rsidRPr="00353611" w:rsidRDefault="000E193B" w:rsidP="000E193B">
            <w:pPr>
              <w:pStyle w:val="TableText"/>
            </w:pPr>
          </w:p>
        </w:tc>
        <w:tc>
          <w:tcPr>
            <w:tcW w:w="511" w:type="dxa"/>
          </w:tcPr>
          <w:p w:rsidR="000E193B" w:rsidRPr="00353611" w:rsidRDefault="000E193B" w:rsidP="000E193B">
            <w:pPr>
              <w:pStyle w:val="TableText"/>
            </w:pPr>
          </w:p>
        </w:tc>
        <w:tc>
          <w:tcPr>
            <w:tcW w:w="4026" w:type="dxa"/>
            <w:gridSpan w:val="2"/>
          </w:tcPr>
          <w:p w:rsidR="000E193B" w:rsidRPr="00353611" w:rsidRDefault="004903A2" w:rsidP="007C33B7">
            <w:pPr>
              <w:pStyle w:val="TableBlock"/>
              <w:numPr>
                <w:ilvl w:val="0"/>
                <w:numId w:val="16"/>
              </w:numPr>
              <w:tabs>
                <w:tab w:val="left" w:pos="624"/>
              </w:tabs>
            </w:pPr>
            <w:r w:rsidRPr="00353611">
              <w:rPr>
                <w:rFonts w:hint="cs"/>
                <w:rtl/>
              </w:rPr>
              <w:t>לענין ניזוק שהוא מוסד ציבורי זכאי הנמוך מבין אלה:</w:t>
            </w:r>
            <w:r w:rsidR="000E193B" w:rsidRPr="00353611">
              <w:rPr>
                <w:rtl/>
              </w:rPr>
              <w:t xml:space="preserve"> </w:t>
            </w:r>
          </w:p>
        </w:tc>
      </w:tr>
      <w:tr w:rsidR="004903A2" w:rsidRPr="00353611" w:rsidTr="004E13C4">
        <w:trPr>
          <w:cantSplit/>
          <w:trHeight w:val="60"/>
        </w:trPr>
        <w:tc>
          <w:tcPr>
            <w:tcW w:w="1871" w:type="dxa"/>
          </w:tcPr>
          <w:p w:rsidR="004903A2" w:rsidRPr="00353611" w:rsidRDefault="004903A2">
            <w:pPr>
              <w:pStyle w:val="TableSideHeading"/>
            </w:pPr>
          </w:p>
        </w:tc>
        <w:tc>
          <w:tcPr>
            <w:tcW w:w="624" w:type="dxa"/>
          </w:tcPr>
          <w:p w:rsidR="004903A2" w:rsidRPr="00353611" w:rsidRDefault="004903A2">
            <w:pPr>
              <w:pStyle w:val="TableText"/>
            </w:pPr>
          </w:p>
        </w:tc>
        <w:tc>
          <w:tcPr>
            <w:tcW w:w="624" w:type="dxa"/>
          </w:tcPr>
          <w:p w:rsidR="004903A2" w:rsidRPr="00353611" w:rsidRDefault="004903A2">
            <w:pPr>
              <w:pStyle w:val="TableText"/>
            </w:pPr>
          </w:p>
        </w:tc>
        <w:tc>
          <w:tcPr>
            <w:tcW w:w="624" w:type="dxa"/>
          </w:tcPr>
          <w:p w:rsidR="004903A2" w:rsidRPr="00353611" w:rsidRDefault="004903A2">
            <w:pPr>
              <w:pStyle w:val="TableText"/>
            </w:pPr>
          </w:p>
        </w:tc>
        <w:tc>
          <w:tcPr>
            <w:tcW w:w="624" w:type="dxa"/>
          </w:tcPr>
          <w:p w:rsidR="004903A2" w:rsidRPr="00353611" w:rsidRDefault="004903A2">
            <w:pPr>
              <w:pStyle w:val="TableText"/>
            </w:pPr>
          </w:p>
        </w:tc>
        <w:tc>
          <w:tcPr>
            <w:tcW w:w="737" w:type="dxa"/>
          </w:tcPr>
          <w:p w:rsidR="004903A2" w:rsidRPr="00353611" w:rsidRDefault="004903A2">
            <w:pPr>
              <w:pStyle w:val="TableText"/>
            </w:pPr>
          </w:p>
        </w:tc>
        <w:tc>
          <w:tcPr>
            <w:tcW w:w="511" w:type="dxa"/>
          </w:tcPr>
          <w:p w:rsidR="004903A2" w:rsidRPr="00353611" w:rsidRDefault="004903A2">
            <w:pPr>
              <w:pStyle w:val="TableText"/>
            </w:pPr>
          </w:p>
        </w:tc>
        <w:tc>
          <w:tcPr>
            <w:tcW w:w="624" w:type="dxa"/>
          </w:tcPr>
          <w:p w:rsidR="004903A2" w:rsidRPr="00353611" w:rsidRDefault="004903A2">
            <w:pPr>
              <w:pStyle w:val="TableText"/>
            </w:pPr>
          </w:p>
        </w:tc>
        <w:tc>
          <w:tcPr>
            <w:tcW w:w="3402" w:type="dxa"/>
          </w:tcPr>
          <w:p w:rsidR="004903A2" w:rsidRPr="00353611" w:rsidRDefault="004903A2" w:rsidP="007C33B7">
            <w:pPr>
              <w:pStyle w:val="TableBlock"/>
              <w:numPr>
                <w:ilvl w:val="0"/>
                <w:numId w:val="39"/>
              </w:numPr>
              <w:tabs>
                <w:tab w:val="left" w:pos="624"/>
              </w:tabs>
            </w:pPr>
            <w:r w:rsidRPr="00353611">
              <w:rPr>
                <w:rFonts w:hint="cs"/>
                <w:rtl/>
              </w:rPr>
              <w:t>שכר העבודה כאמור בפסקה (1)(א) כשהוא מוכפל ב</w:t>
            </w:r>
            <w:r w:rsidRPr="00353611">
              <w:rPr>
                <w:rtl/>
              </w:rPr>
              <w:t xml:space="preserve">שיעור המתקבל מחלוקת סכום הכנסתו </w:t>
            </w:r>
            <w:r w:rsidRPr="00353611">
              <w:rPr>
                <w:rFonts w:hint="cs"/>
                <w:rtl/>
              </w:rPr>
              <w:t>ב</w:t>
            </w:r>
            <w:r w:rsidRPr="00353611">
              <w:rPr>
                <w:rtl/>
              </w:rPr>
              <w:t xml:space="preserve">שנת </w:t>
            </w:r>
            <w:r w:rsidRPr="00353611">
              <w:rPr>
                <w:rFonts w:hint="cs"/>
                <w:rtl/>
              </w:rPr>
              <w:t xml:space="preserve"> הבסיס</w:t>
            </w:r>
            <w:r w:rsidRPr="00353611">
              <w:rPr>
                <w:rtl/>
              </w:rPr>
              <w:t>, כפי שדווחה בדוח שהגיש לפי סעיף 131 לפקודה, ש</w:t>
            </w:r>
            <w:r w:rsidRPr="00353611">
              <w:rPr>
                <w:rFonts w:hint="cs"/>
                <w:rtl/>
              </w:rPr>
              <w:t>אינה הכנסה</w:t>
            </w:r>
            <w:r w:rsidRPr="00353611">
              <w:rPr>
                <w:rtl/>
              </w:rPr>
              <w:t xml:space="preserve"> מתמיכות ותרומות, בסכום הכנסתו </w:t>
            </w:r>
            <w:r w:rsidRPr="00353611">
              <w:rPr>
                <w:rFonts w:hint="cs"/>
                <w:rtl/>
              </w:rPr>
              <w:t>בשנת הבסיס כפי שדווחה כאמור</w:t>
            </w:r>
            <w:r w:rsidRPr="00353611">
              <w:rPr>
                <w:rtl/>
              </w:rPr>
              <w:t xml:space="preserve">, </w:t>
            </w:r>
            <w:r w:rsidRPr="00353611">
              <w:rPr>
                <w:rFonts w:hint="cs"/>
                <w:rtl/>
              </w:rPr>
              <w:t>ה</w:t>
            </w:r>
            <w:r w:rsidRPr="00353611">
              <w:rPr>
                <w:rtl/>
              </w:rPr>
              <w:t>כולל תמיכות ותרומות</w:t>
            </w:r>
            <w:r w:rsidRPr="00353611">
              <w:rPr>
                <w:rFonts w:hint="cs"/>
                <w:rtl/>
              </w:rPr>
              <w:t>.</w:t>
            </w:r>
          </w:p>
        </w:tc>
      </w:tr>
      <w:tr w:rsidR="004903A2" w:rsidRPr="00353611" w:rsidTr="004E13C4">
        <w:trPr>
          <w:cantSplit/>
          <w:trHeight w:val="60"/>
        </w:trPr>
        <w:tc>
          <w:tcPr>
            <w:tcW w:w="1871" w:type="dxa"/>
          </w:tcPr>
          <w:p w:rsidR="004903A2" w:rsidRPr="00353611" w:rsidRDefault="004903A2">
            <w:pPr>
              <w:pStyle w:val="TableSideHeading"/>
            </w:pPr>
          </w:p>
        </w:tc>
        <w:tc>
          <w:tcPr>
            <w:tcW w:w="624" w:type="dxa"/>
          </w:tcPr>
          <w:p w:rsidR="004903A2" w:rsidRPr="00353611" w:rsidRDefault="004903A2" w:rsidP="00353611">
            <w:pPr>
              <w:pStyle w:val="TableText"/>
            </w:pPr>
          </w:p>
        </w:tc>
        <w:tc>
          <w:tcPr>
            <w:tcW w:w="624" w:type="dxa"/>
          </w:tcPr>
          <w:p w:rsidR="004903A2" w:rsidRPr="00353611" w:rsidRDefault="004903A2">
            <w:pPr>
              <w:pStyle w:val="TableText"/>
            </w:pPr>
          </w:p>
        </w:tc>
        <w:tc>
          <w:tcPr>
            <w:tcW w:w="624" w:type="dxa"/>
          </w:tcPr>
          <w:p w:rsidR="004903A2" w:rsidRPr="00353611" w:rsidRDefault="004903A2">
            <w:pPr>
              <w:pStyle w:val="TableText"/>
            </w:pPr>
          </w:p>
        </w:tc>
        <w:tc>
          <w:tcPr>
            <w:tcW w:w="624" w:type="dxa"/>
          </w:tcPr>
          <w:p w:rsidR="004903A2" w:rsidRPr="00353611" w:rsidRDefault="004903A2">
            <w:pPr>
              <w:pStyle w:val="TableText"/>
            </w:pPr>
          </w:p>
        </w:tc>
        <w:tc>
          <w:tcPr>
            <w:tcW w:w="737" w:type="dxa"/>
          </w:tcPr>
          <w:p w:rsidR="004903A2" w:rsidRPr="00353611" w:rsidRDefault="004903A2">
            <w:pPr>
              <w:pStyle w:val="TableText"/>
            </w:pPr>
          </w:p>
        </w:tc>
        <w:tc>
          <w:tcPr>
            <w:tcW w:w="511" w:type="dxa"/>
          </w:tcPr>
          <w:p w:rsidR="004903A2" w:rsidRPr="00353611" w:rsidRDefault="004903A2">
            <w:pPr>
              <w:pStyle w:val="TableText"/>
            </w:pPr>
          </w:p>
        </w:tc>
        <w:tc>
          <w:tcPr>
            <w:tcW w:w="624" w:type="dxa"/>
          </w:tcPr>
          <w:p w:rsidR="004903A2" w:rsidRPr="00353611" w:rsidRDefault="004903A2">
            <w:pPr>
              <w:pStyle w:val="TableText"/>
            </w:pPr>
          </w:p>
        </w:tc>
        <w:tc>
          <w:tcPr>
            <w:tcW w:w="3402" w:type="dxa"/>
          </w:tcPr>
          <w:p w:rsidR="004903A2" w:rsidRPr="00353611" w:rsidRDefault="004903A2" w:rsidP="007C33B7">
            <w:pPr>
              <w:pStyle w:val="TableBlock"/>
              <w:numPr>
                <w:ilvl w:val="0"/>
                <w:numId w:val="39"/>
              </w:numPr>
              <w:tabs>
                <w:tab w:val="left" w:pos="624"/>
              </w:tabs>
            </w:pPr>
            <w:r w:rsidRPr="00353611">
              <w:rPr>
                <w:rFonts w:hint="cs"/>
                <w:rtl/>
              </w:rPr>
              <w:t>הסכום כאמור בפסקה (1)(ב) כשהוא מוכפל בשיעור האמור בפסקה (א).</w:t>
            </w:r>
          </w:p>
        </w:tc>
      </w:tr>
      <w:tr w:rsidR="00ED7986" w:rsidRPr="00353611" w:rsidTr="004E13C4">
        <w:trPr>
          <w:cantSplit/>
          <w:trHeight w:val="60"/>
        </w:trPr>
        <w:tc>
          <w:tcPr>
            <w:tcW w:w="1871" w:type="dxa"/>
          </w:tcPr>
          <w:p w:rsidR="00ED7986" w:rsidRPr="00353611" w:rsidRDefault="00ED7986" w:rsidP="000E193B">
            <w:pPr>
              <w:pStyle w:val="TableSideHeading"/>
            </w:pPr>
          </w:p>
        </w:tc>
        <w:tc>
          <w:tcPr>
            <w:tcW w:w="624" w:type="dxa"/>
          </w:tcPr>
          <w:p w:rsidR="00ED7986" w:rsidRPr="00353611" w:rsidRDefault="00ED7986" w:rsidP="00427709">
            <w:pPr>
              <w:pStyle w:val="TableText"/>
            </w:pPr>
          </w:p>
        </w:tc>
        <w:tc>
          <w:tcPr>
            <w:tcW w:w="624" w:type="dxa"/>
          </w:tcPr>
          <w:p w:rsidR="00ED7986" w:rsidRPr="00353611" w:rsidRDefault="00ED7986" w:rsidP="000E193B">
            <w:pPr>
              <w:pStyle w:val="TableText"/>
            </w:pPr>
          </w:p>
        </w:tc>
        <w:tc>
          <w:tcPr>
            <w:tcW w:w="624" w:type="dxa"/>
          </w:tcPr>
          <w:p w:rsidR="00ED7986" w:rsidRPr="00353611" w:rsidRDefault="00ED7986" w:rsidP="000E193B">
            <w:pPr>
              <w:pStyle w:val="TableText"/>
            </w:pPr>
          </w:p>
        </w:tc>
        <w:tc>
          <w:tcPr>
            <w:tcW w:w="624" w:type="dxa"/>
          </w:tcPr>
          <w:p w:rsidR="00ED7986" w:rsidRPr="00353611" w:rsidRDefault="00ED7986" w:rsidP="000E193B">
            <w:pPr>
              <w:pStyle w:val="TableText"/>
            </w:pPr>
          </w:p>
        </w:tc>
        <w:tc>
          <w:tcPr>
            <w:tcW w:w="737" w:type="dxa"/>
          </w:tcPr>
          <w:p w:rsidR="00ED7986" w:rsidRPr="00353611" w:rsidRDefault="00ED7986" w:rsidP="000E193B">
            <w:pPr>
              <w:pStyle w:val="TableText"/>
            </w:pPr>
          </w:p>
        </w:tc>
        <w:tc>
          <w:tcPr>
            <w:tcW w:w="511" w:type="dxa"/>
          </w:tcPr>
          <w:p w:rsidR="00ED7986" w:rsidRPr="00353611" w:rsidRDefault="00ED7986" w:rsidP="000E193B">
            <w:pPr>
              <w:pStyle w:val="TableText"/>
            </w:pPr>
          </w:p>
        </w:tc>
        <w:tc>
          <w:tcPr>
            <w:tcW w:w="4026" w:type="dxa"/>
            <w:gridSpan w:val="2"/>
          </w:tcPr>
          <w:p w:rsidR="00ED7986" w:rsidRPr="00353611" w:rsidRDefault="00ED7986" w:rsidP="007C33B7">
            <w:pPr>
              <w:pStyle w:val="TableBlock"/>
              <w:numPr>
                <w:ilvl w:val="0"/>
                <w:numId w:val="16"/>
              </w:numPr>
              <w:tabs>
                <w:tab w:val="left" w:pos="624"/>
              </w:tabs>
              <w:rPr>
                <w:rtl/>
              </w:rPr>
            </w:pPr>
            <w:r w:rsidRPr="00353611">
              <w:rPr>
                <w:rFonts w:hint="cs"/>
                <w:rtl/>
              </w:rPr>
              <w:t xml:space="preserve">לעניין ניזוק שהוא </w:t>
            </w:r>
            <w:r w:rsidRPr="00353611">
              <w:rPr>
                <w:rFonts w:hint="eastAsia"/>
                <w:rtl/>
              </w:rPr>
              <w:t>קיבוץ</w:t>
            </w:r>
            <w:r w:rsidRPr="00353611">
              <w:rPr>
                <w:rFonts w:hint="cs"/>
                <w:rtl/>
              </w:rPr>
              <w:t xml:space="preserve"> </w:t>
            </w:r>
            <w:r w:rsidRPr="00353611">
              <w:rPr>
                <w:rtl/>
              </w:rPr>
              <w:t>–</w:t>
            </w:r>
            <w:r w:rsidRPr="00353611">
              <w:rPr>
                <w:rFonts w:hint="cs"/>
                <w:rtl/>
              </w:rPr>
              <w:t xml:space="preserve"> </w:t>
            </w:r>
          </w:p>
        </w:tc>
      </w:tr>
      <w:tr w:rsidR="004903A2" w:rsidRPr="00353611" w:rsidTr="004E13C4">
        <w:trPr>
          <w:cantSplit/>
          <w:trHeight w:val="60"/>
        </w:trPr>
        <w:tc>
          <w:tcPr>
            <w:tcW w:w="1871" w:type="dxa"/>
          </w:tcPr>
          <w:p w:rsidR="004903A2" w:rsidRPr="00353611" w:rsidRDefault="004903A2">
            <w:pPr>
              <w:pStyle w:val="TableSideHeading"/>
            </w:pPr>
          </w:p>
        </w:tc>
        <w:tc>
          <w:tcPr>
            <w:tcW w:w="624" w:type="dxa"/>
          </w:tcPr>
          <w:p w:rsidR="004903A2" w:rsidRPr="00353611" w:rsidRDefault="004903A2">
            <w:pPr>
              <w:pStyle w:val="TableText"/>
            </w:pPr>
          </w:p>
        </w:tc>
        <w:tc>
          <w:tcPr>
            <w:tcW w:w="624" w:type="dxa"/>
          </w:tcPr>
          <w:p w:rsidR="004903A2" w:rsidRPr="00353611" w:rsidRDefault="004903A2">
            <w:pPr>
              <w:pStyle w:val="TableText"/>
            </w:pPr>
          </w:p>
        </w:tc>
        <w:tc>
          <w:tcPr>
            <w:tcW w:w="624" w:type="dxa"/>
          </w:tcPr>
          <w:p w:rsidR="004903A2" w:rsidRPr="00353611" w:rsidRDefault="004903A2">
            <w:pPr>
              <w:pStyle w:val="TableText"/>
            </w:pPr>
          </w:p>
        </w:tc>
        <w:tc>
          <w:tcPr>
            <w:tcW w:w="624" w:type="dxa"/>
          </w:tcPr>
          <w:p w:rsidR="004903A2" w:rsidRPr="00353611" w:rsidRDefault="004903A2">
            <w:pPr>
              <w:pStyle w:val="TableText"/>
            </w:pPr>
          </w:p>
        </w:tc>
        <w:tc>
          <w:tcPr>
            <w:tcW w:w="737" w:type="dxa"/>
          </w:tcPr>
          <w:p w:rsidR="004903A2" w:rsidRPr="00353611" w:rsidRDefault="004903A2">
            <w:pPr>
              <w:pStyle w:val="TableText"/>
            </w:pPr>
          </w:p>
        </w:tc>
        <w:tc>
          <w:tcPr>
            <w:tcW w:w="511" w:type="dxa"/>
          </w:tcPr>
          <w:p w:rsidR="004903A2" w:rsidRPr="00353611" w:rsidRDefault="004903A2">
            <w:pPr>
              <w:pStyle w:val="TableText"/>
            </w:pPr>
          </w:p>
        </w:tc>
        <w:tc>
          <w:tcPr>
            <w:tcW w:w="624" w:type="dxa"/>
          </w:tcPr>
          <w:p w:rsidR="004903A2" w:rsidRPr="00353611" w:rsidRDefault="004903A2">
            <w:pPr>
              <w:pStyle w:val="TableText"/>
            </w:pPr>
          </w:p>
        </w:tc>
        <w:tc>
          <w:tcPr>
            <w:tcW w:w="3402" w:type="dxa"/>
          </w:tcPr>
          <w:p w:rsidR="004903A2" w:rsidRPr="00353611" w:rsidRDefault="004903A2" w:rsidP="007C33B7">
            <w:pPr>
              <w:pStyle w:val="TableBlock"/>
              <w:numPr>
                <w:ilvl w:val="0"/>
                <w:numId w:val="40"/>
              </w:numPr>
              <w:tabs>
                <w:tab w:val="left" w:pos="624"/>
              </w:tabs>
            </w:pPr>
            <w:r w:rsidRPr="00353611">
              <w:rPr>
                <w:rFonts w:hint="cs"/>
                <w:rtl/>
              </w:rPr>
              <w:t xml:space="preserve">שכר העבודה כאמור בפסקה (1)(א), של עובד </w:t>
            </w:r>
            <w:r w:rsidRPr="00353611">
              <w:rPr>
                <w:rtl/>
              </w:rPr>
              <w:t xml:space="preserve">שאינו חבר </w:t>
            </w:r>
            <w:r w:rsidRPr="00353611">
              <w:rPr>
                <w:rFonts w:hint="cs"/>
                <w:rtl/>
              </w:rPr>
              <w:t>ה</w:t>
            </w:r>
            <w:r w:rsidRPr="00353611">
              <w:rPr>
                <w:rtl/>
              </w:rPr>
              <w:t xml:space="preserve">קיבוץ, </w:t>
            </w:r>
            <w:r w:rsidRPr="00353611">
              <w:rPr>
                <w:rFonts w:hint="cs"/>
                <w:rtl/>
              </w:rPr>
              <w:t xml:space="preserve">או עובד שהוא </w:t>
            </w:r>
            <w:r w:rsidRPr="00353611">
              <w:rPr>
                <w:rtl/>
              </w:rPr>
              <w:t>חבר הקיבוץ העובד בתעשייה, במסחר, בשירותים, בחקלאות או בתיירות בקיבוץ, ולמעט חבר הקיבוץ העוסק במתן שירותים לחברי הקיבוץ עצמם;</w:t>
            </w:r>
          </w:p>
        </w:tc>
      </w:tr>
      <w:tr w:rsidR="004903A2" w:rsidRPr="00353611" w:rsidTr="004E13C4">
        <w:trPr>
          <w:cantSplit/>
          <w:trHeight w:val="60"/>
        </w:trPr>
        <w:tc>
          <w:tcPr>
            <w:tcW w:w="1871" w:type="dxa"/>
          </w:tcPr>
          <w:p w:rsidR="004903A2" w:rsidRPr="00353611" w:rsidRDefault="004903A2">
            <w:pPr>
              <w:pStyle w:val="TableSideHeading"/>
            </w:pPr>
          </w:p>
        </w:tc>
        <w:tc>
          <w:tcPr>
            <w:tcW w:w="624" w:type="dxa"/>
          </w:tcPr>
          <w:p w:rsidR="004903A2" w:rsidRPr="00353611" w:rsidRDefault="004903A2" w:rsidP="00353611">
            <w:pPr>
              <w:pStyle w:val="TableText"/>
            </w:pPr>
          </w:p>
        </w:tc>
        <w:tc>
          <w:tcPr>
            <w:tcW w:w="624" w:type="dxa"/>
          </w:tcPr>
          <w:p w:rsidR="004903A2" w:rsidRPr="00353611" w:rsidRDefault="004903A2">
            <w:pPr>
              <w:pStyle w:val="TableText"/>
            </w:pPr>
          </w:p>
        </w:tc>
        <w:tc>
          <w:tcPr>
            <w:tcW w:w="624" w:type="dxa"/>
          </w:tcPr>
          <w:p w:rsidR="004903A2" w:rsidRPr="00353611" w:rsidRDefault="004903A2">
            <w:pPr>
              <w:pStyle w:val="TableText"/>
            </w:pPr>
          </w:p>
        </w:tc>
        <w:tc>
          <w:tcPr>
            <w:tcW w:w="624" w:type="dxa"/>
          </w:tcPr>
          <w:p w:rsidR="004903A2" w:rsidRPr="00353611" w:rsidRDefault="004903A2">
            <w:pPr>
              <w:pStyle w:val="TableText"/>
            </w:pPr>
          </w:p>
        </w:tc>
        <w:tc>
          <w:tcPr>
            <w:tcW w:w="737" w:type="dxa"/>
          </w:tcPr>
          <w:p w:rsidR="004903A2" w:rsidRPr="00353611" w:rsidRDefault="004903A2">
            <w:pPr>
              <w:pStyle w:val="TableText"/>
            </w:pPr>
          </w:p>
        </w:tc>
        <w:tc>
          <w:tcPr>
            <w:tcW w:w="511" w:type="dxa"/>
          </w:tcPr>
          <w:p w:rsidR="004903A2" w:rsidRPr="00353611" w:rsidRDefault="004903A2">
            <w:pPr>
              <w:pStyle w:val="TableText"/>
            </w:pPr>
          </w:p>
        </w:tc>
        <w:tc>
          <w:tcPr>
            <w:tcW w:w="624" w:type="dxa"/>
          </w:tcPr>
          <w:p w:rsidR="004903A2" w:rsidRPr="00353611" w:rsidRDefault="004903A2">
            <w:pPr>
              <w:pStyle w:val="TableText"/>
            </w:pPr>
          </w:p>
        </w:tc>
        <w:tc>
          <w:tcPr>
            <w:tcW w:w="3402" w:type="dxa"/>
          </w:tcPr>
          <w:p w:rsidR="004903A2" w:rsidRPr="00353611" w:rsidRDefault="004903A2" w:rsidP="007C33B7">
            <w:pPr>
              <w:pStyle w:val="TableBlock"/>
              <w:numPr>
                <w:ilvl w:val="0"/>
                <w:numId w:val="40"/>
              </w:numPr>
              <w:tabs>
                <w:tab w:val="left" w:pos="624"/>
              </w:tabs>
              <w:rPr>
                <w:rtl/>
              </w:rPr>
            </w:pPr>
            <w:r w:rsidRPr="00353611">
              <w:rPr>
                <w:rFonts w:hint="cs"/>
                <w:rtl/>
              </w:rPr>
              <w:t xml:space="preserve">השכר הממוצע לחודש </w:t>
            </w:r>
            <w:r w:rsidRPr="00353611">
              <w:rPr>
                <w:rtl/>
              </w:rPr>
              <w:t xml:space="preserve">כמשמעותו בסעיף 2 לחוק הביטוח הלאומי, כפי שהיה ידוע </w:t>
            </w:r>
            <w:r w:rsidRPr="00353611">
              <w:rPr>
                <w:rFonts w:hint="cs"/>
                <w:rtl/>
              </w:rPr>
              <w:t>בחודש אוקטובר 2023, מוכפל במספר העובדים כאמור בפסקה (א).</w:t>
            </w:r>
          </w:p>
        </w:tc>
      </w:tr>
      <w:tr w:rsidR="000E193B" w:rsidRPr="00353611" w:rsidTr="004E13C4">
        <w:trPr>
          <w:cantSplit/>
          <w:trHeight w:val="60"/>
        </w:trPr>
        <w:tc>
          <w:tcPr>
            <w:tcW w:w="1871" w:type="dxa"/>
          </w:tcPr>
          <w:p w:rsidR="000E193B" w:rsidRPr="00353611" w:rsidRDefault="000E193B" w:rsidP="000E193B">
            <w:pPr>
              <w:pStyle w:val="TableSideHeading"/>
            </w:pPr>
          </w:p>
        </w:tc>
        <w:tc>
          <w:tcPr>
            <w:tcW w:w="624" w:type="dxa"/>
          </w:tcPr>
          <w:p w:rsidR="000E193B" w:rsidRPr="00353611" w:rsidRDefault="000E193B" w:rsidP="000E193B">
            <w:pPr>
              <w:pStyle w:val="TableText"/>
            </w:pPr>
          </w:p>
        </w:tc>
        <w:tc>
          <w:tcPr>
            <w:tcW w:w="624" w:type="dxa"/>
          </w:tcPr>
          <w:p w:rsidR="000E193B" w:rsidRPr="00353611" w:rsidRDefault="000E193B" w:rsidP="000E193B">
            <w:pPr>
              <w:pStyle w:val="TableText"/>
            </w:pPr>
          </w:p>
        </w:tc>
        <w:tc>
          <w:tcPr>
            <w:tcW w:w="624" w:type="dxa"/>
          </w:tcPr>
          <w:p w:rsidR="000E193B" w:rsidRPr="00353611" w:rsidRDefault="000E193B" w:rsidP="000E193B">
            <w:pPr>
              <w:pStyle w:val="TableText"/>
            </w:pPr>
          </w:p>
        </w:tc>
        <w:tc>
          <w:tcPr>
            <w:tcW w:w="624" w:type="dxa"/>
          </w:tcPr>
          <w:p w:rsidR="000E193B" w:rsidRPr="00353611" w:rsidRDefault="000E193B" w:rsidP="000E193B">
            <w:pPr>
              <w:pStyle w:val="TableText"/>
            </w:pPr>
          </w:p>
        </w:tc>
        <w:tc>
          <w:tcPr>
            <w:tcW w:w="737" w:type="dxa"/>
          </w:tcPr>
          <w:p w:rsidR="000E193B" w:rsidRPr="00353611" w:rsidRDefault="000E193B" w:rsidP="000E193B">
            <w:pPr>
              <w:pStyle w:val="TableText"/>
            </w:pPr>
          </w:p>
        </w:tc>
        <w:tc>
          <w:tcPr>
            <w:tcW w:w="4537" w:type="dxa"/>
            <w:gridSpan w:val="3"/>
          </w:tcPr>
          <w:p w:rsidR="000E193B" w:rsidRPr="00353611" w:rsidRDefault="000E193B" w:rsidP="000E193B">
            <w:pPr>
              <w:pStyle w:val="TableBlockOutdent"/>
            </w:pPr>
            <w:r w:rsidRPr="00353611">
              <w:rPr>
                <w:rtl/>
              </w:rPr>
              <w:t>"</w:t>
            </w:r>
            <w:r w:rsidRPr="00353611">
              <w:rPr>
                <w:rFonts w:hint="eastAsia"/>
                <w:rtl/>
              </w:rPr>
              <w:t>הוצאות</w:t>
            </w:r>
            <w:r w:rsidRPr="00353611">
              <w:rPr>
                <w:rtl/>
              </w:rPr>
              <w:t xml:space="preserve"> </w:t>
            </w:r>
            <w:r w:rsidRPr="00353611">
              <w:rPr>
                <w:rFonts w:hint="eastAsia"/>
                <w:rtl/>
              </w:rPr>
              <w:t>מזכות</w:t>
            </w:r>
            <w:r w:rsidRPr="00353611">
              <w:rPr>
                <w:rtl/>
              </w:rPr>
              <w:t>"</w:t>
            </w:r>
            <w:r w:rsidRPr="00353611">
              <w:rPr>
                <w:rFonts w:hint="cs"/>
                <w:rtl/>
              </w:rPr>
              <w:t xml:space="preserve"> </w:t>
            </w:r>
            <w:r w:rsidR="00C6461E" w:rsidRPr="00353611">
              <w:rPr>
                <w:rtl/>
              </w:rPr>
              <w:t>–</w:t>
            </w:r>
            <w:r w:rsidRPr="00353611">
              <w:rPr>
                <w:rtl/>
              </w:rPr>
              <w:t xml:space="preserve"> </w:t>
            </w:r>
            <w:r w:rsidRPr="00353611">
              <w:rPr>
                <w:rFonts w:hint="eastAsia"/>
                <w:rtl/>
              </w:rPr>
              <w:t>ההוצאות</w:t>
            </w:r>
            <w:r w:rsidRPr="00353611">
              <w:rPr>
                <w:rtl/>
              </w:rPr>
              <w:t xml:space="preserve"> </w:t>
            </w:r>
            <w:r w:rsidRPr="00353611">
              <w:rPr>
                <w:rFonts w:hint="cs"/>
                <w:rtl/>
              </w:rPr>
              <w:t>ה</w:t>
            </w:r>
            <w:r w:rsidRPr="00353611">
              <w:rPr>
                <w:rtl/>
              </w:rPr>
              <w:t>קבועות</w:t>
            </w:r>
            <w:r w:rsidR="00DC4C64" w:rsidRPr="00353611">
              <w:rPr>
                <w:rFonts w:hint="cs"/>
                <w:rtl/>
              </w:rPr>
              <w:t xml:space="preserve"> </w:t>
            </w:r>
            <w:r w:rsidRPr="00353611">
              <w:rPr>
                <w:rtl/>
              </w:rPr>
              <w:t xml:space="preserve">בתוספת </w:t>
            </w:r>
            <w:r w:rsidRPr="00353611">
              <w:rPr>
                <w:rFonts w:hint="eastAsia"/>
                <w:rtl/>
              </w:rPr>
              <w:t>חלק</w:t>
            </w:r>
            <w:r w:rsidRPr="00353611">
              <w:rPr>
                <w:rtl/>
              </w:rPr>
              <w:t xml:space="preserve"> </w:t>
            </w:r>
            <w:r w:rsidRPr="00353611">
              <w:rPr>
                <w:rFonts w:hint="eastAsia"/>
                <w:rtl/>
              </w:rPr>
              <w:t>השכר</w:t>
            </w:r>
            <w:r w:rsidRPr="00353611">
              <w:rPr>
                <w:rtl/>
              </w:rPr>
              <w:t xml:space="preserve"> </w:t>
            </w:r>
            <w:r w:rsidRPr="00353611">
              <w:rPr>
                <w:rFonts w:hint="eastAsia"/>
                <w:rtl/>
              </w:rPr>
              <w:t>המזכה</w:t>
            </w:r>
            <w:r w:rsidR="00DC4C64" w:rsidRPr="00353611">
              <w:rPr>
                <w:rFonts w:hint="cs"/>
                <w:rtl/>
              </w:rPr>
              <w:t>,</w:t>
            </w:r>
            <w:r w:rsidRPr="00353611">
              <w:rPr>
                <w:rFonts w:hint="cs"/>
                <w:rtl/>
              </w:rPr>
              <w:t xml:space="preserve"> והכל עד לסכום </w:t>
            </w:r>
            <w:r w:rsidR="00DC4C64" w:rsidRPr="00353611">
              <w:rPr>
                <w:rFonts w:hint="cs"/>
                <w:rtl/>
              </w:rPr>
              <w:t>כמפורט להלן, לפי העניין:</w:t>
            </w:r>
          </w:p>
        </w:tc>
      </w:tr>
      <w:tr w:rsidR="000E193B" w:rsidRPr="00353611" w:rsidTr="004E13C4">
        <w:trPr>
          <w:cantSplit/>
          <w:trHeight w:val="60"/>
        </w:trPr>
        <w:tc>
          <w:tcPr>
            <w:tcW w:w="1871" w:type="dxa"/>
          </w:tcPr>
          <w:p w:rsidR="000E193B" w:rsidRPr="00353611" w:rsidRDefault="000E193B" w:rsidP="000E193B">
            <w:pPr>
              <w:pStyle w:val="TableSideHeading"/>
            </w:pPr>
          </w:p>
        </w:tc>
        <w:tc>
          <w:tcPr>
            <w:tcW w:w="624" w:type="dxa"/>
          </w:tcPr>
          <w:p w:rsidR="000E193B" w:rsidRPr="00353611" w:rsidRDefault="000E193B" w:rsidP="000E193B">
            <w:pPr>
              <w:pStyle w:val="TableText"/>
            </w:pPr>
          </w:p>
        </w:tc>
        <w:tc>
          <w:tcPr>
            <w:tcW w:w="624" w:type="dxa"/>
          </w:tcPr>
          <w:p w:rsidR="000E193B" w:rsidRPr="00353611" w:rsidRDefault="000E193B" w:rsidP="000E193B">
            <w:pPr>
              <w:pStyle w:val="TableText"/>
            </w:pPr>
          </w:p>
        </w:tc>
        <w:tc>
          <w:tcPr>
            <w:tcW w:w="624" w:type="dxa"/>
          </w:tcPr>
          <w:p w:rsidR="000E193B" w:rsidRPr="00353611" w:rsidRDefault="000E193B" w:rsidP="000E193B">
            <w:pPr>
              <w:pStyle w:val="TableText"/>
            </w:pPr>
          </w:p>
        </w:tc>
        <w:tc>
          <w:tcPr>
            <w:tcW w:w="624" w:type="dxa"/>
          </w:tcPr>
          <w:p w:rsidR="000E193B" w:rsidRPr="00353611" w:rsidRDefault="000E193B" w:rsidP="000E193B">
            <w:pPr>
              <w:pStyle w:val="TableText"/>
            </w:pPr>
          </w:p>
        </w:tc>
        <w:tc>
          <w:tcPr>
            <w:tcW w:w="737" w:type="dxa"/>
          </w:tcPr>
          <w:p w:rsidR="000E193B" w:rsidRPr="00353611" w:rsidRDefault="000E193B" w:rsidP="000E193B">
            <w:pPr>
              <w:pStyle w:val="TableText"/>
            </w:pPr>
          </w:p>
        </w:tc>
        <w:tc>
          <w:tcPr>
            <w:tcW w:w="511" w:type="dxa"/>
          </w:tcPr>
          <w:p w:rsidR="000E193B" w:rsidRPr="00353611" w:rsidRDefault="000E193B" w:rsidP="000E193B">
            <w:pPr>
              <w:pStyle w:val="TableText"/>
            </w:pPr>
          </w:p>
        </w:tc>
        <w:tc>
          <w:tcPr>
            <w:tcW w:w="4026" w:type="dxa"/>
            <w:gridSpan w:val="2"/>
          </w:tcPr>
          <w:p w:rsidR="000E193B" w:rsidRPr="00353611" w:rsidRDefault="00DC4C64" w:rsidP="007C33B7">
            <w:pPr>
              <w:pStyle w:val="TableBlock"/>
              <w:numPr>
                <w:ilvl w:val="0"/>
                <w:numId w:val="17"/>
              </w:numPr>
              <w:tabs>
                <w:tab w:val="left" w:pos="624"/>
              </w:tabs>
            </w:pPr>
            <w:r w:rsidRPr="00353611">
              <w:rPr>
                <w:rFonts w:hint="cs"/>
                <w:rtl/>
              </w:rPr>
              <w:t xml:space="preserve">לעניין </w:t>
            </w:r>
            <w:r w:rsidR="000E193B" w:rsidRPr="00353611">
              <w:rPr>
                <w:rFonts w:hint="cs"/>
                <w:rtl/>
              </w:rPr>
              <w:t xml:space="preserve">ניזוק </w:t>
            </w:r>
            <w:r w:rsidR="000E193B" w:rsidRPr="00353611">
              <w:rPr>
                <w:rtl/>
              </w:rPr>
              <w:t xml:space="preserve">שמחזור עסקאותיו </w:t>
            </w:r>
            <w:r w:rsidRPr="00353611">
              <w:rPr>
                <w:rFonts w:hint="cs"/>
                <w:rtl/>
              </w:rPr>
              <w:t>ב</w:t>
            </w:r>
            <w:r w:rsidRPr="00353611">
              <w:rPr>
                <w:rtl/>
              </w:rPr>
              <w:t xml:space="preserve">שנת </w:t>
            </w:r>
            <w:r w:rsidR="000E193B" w:rsidRPr="00353611">
              <w:rPr>
                <w:rFonts w:hint="cs"/>
                <w:rtl/>
              </w:rPr>
              <w:t>הבסיס</w:t>
            </w:r>
            <w:r w:rsidR="000E193B" w:rsidRPr="00353611">
              <w:rPr>
                <w:rtl/>
              </w:rPr>
              <w:t xml:space="preserve"> אינו עולה על 100 מיליון שקלים חדשים</w:t>
            </w:r>
            <w:r w:rsidR="000E193B" w:rsidRPr="00353611">
              <w:rPr>
                <w:rFonts w:hint="cs"/>
                <w:rtl/>
              </w:rPr>
              <w:t xml:space="preserve"> </w:t>
            </w:r>
            <w:r w:rsidR="000E193B" w:rsidRPr="00353611">
              <w:rPr>
                <w:rtl/>
              </w:rPr>
              <w:t>–</w:t>
            </w:r>
            <w:r w:rsidRPr="00353611">
              <w:rPr>
                <w:rFonts w:hint="cs"/>
                <w:rtl/>
              </w:rPr>
              <w:t xml:space="preserve"> </w:t>
            </w:r>
            <w:r w:rsidR="00006ACA" w:rsidRPr="00353611">
              <w:rPr>
                <w:rFonts w:hint="cs"/>
                <w:rtl/>
              </w:rPr>
              <w:t xml:space="preserve">600 </w:t>
            </w:r>
            <w:r w:rsidR="000E193B" w:rsidRPr="00353611">
              <w:rPr>
                <w:rFonts w:hint="cs"/>
                <w:rtl/>
              </w:rPr>
              <w:t>אלף שקלים חדשים;</w:t>
            </w:r>
          </w:p>
        </w:tc>
      </w:tr>
      <w:tr w:rsidR="000E193B" w:rsidRPr="00353611" w:rsidTr="004E13C4">
        <w:trPr>
          <w:cantSplit/>
          <w:trHeight w:val="60"/>
        </w:trPr>
        <w:tc>
          <w:tcPr>
            <w:tcW w:w="1871" w:type="dxa"/>
          </w:tcPr>
          <w:p w:rsidR="000E193B" w:rsidRPr="00353611" w:rsidRDefault="000E193B" w:rsidP="000E193B">
            <w:pPr>
              <w:pStyle w:val="TableSideHeading"/>
            </w:pPr>
          </w:p>
        </w:tc>
        <w:tc>
          <w:tcPr>
            <w:tcW w:w="624" w:type="dxa"/>
          </w:tcPr>
          <w:p w:rsidR="000E193B" w:rsidRPr="00353611" w:rsidRDefault="000E193B" w:rsidP="000E193B">
            <w:pPr>
              <w:pStyle w:val="TableText"/>
            </w:pPr>
          </w:p>
        </w:tc>
        <w:tc>
          <w:tcPr>
            <w:tcW w:w="624" w:type="dxa"/>
          </w:tcPr>
          <w:p w:rsidR="000E193B" w:rsidRPr="00353611" w:rsidRDefault="000E193B" w:rsidP="000E193B">
            <w:pPr>
              <w:pStyle w:val="TableText"/>
            </w:pPr>
          </w:p>
        </w:tc>
        <w:tc>
          <w:tcPr>
            <w:tcW w:w="624" w:type="dxa"/>
          </w:tcPr>
          <w:p w:rsidR="000E193B" w:rsidRPr="00353611" w:rsidRDefault="000E193B" w:rsidP="000E193B">
            <w:pPr>
              <w:pStyle w:val="TableText"/>
            </w:pPr>
          </w:p>
        </w:tc>
        <w:tc>
          <w:tcPr>
            <w:tcW w:w="624" w:type="dxa"/>
          </w:tcPr>
          <w:p w:rsidR="000E193B" w:rsidRPr="00353611" w:rsidRDefault="000E193B" w:rsidP="000E193B">
            <w:pPr>
              <w:pStyle w:val="TableText"/>
            </w:pPr>
          </w:p>
        </w:tc>
        <w:tc>
          <w:tcPr>
            <w:tcW w:w="737" w:type="dxa"/>
          </w:tcPr>
          <w:p w:rsidR="000E193B" w:rsidRPr="00353611" w:rsidRDefault="000E193B" w:rsidP="000E193B">
            <w:pPr>
              <w:pStyle w:val="TableText"/>
            </w:pPr>
          </w:p>
        </w:tc>
        <w:tc>
          <w:tcPr>
            <w:tcW w:w="511" w:type="dxa"/>
          </w:tcPr>
          <w:p w:rsidR="000E193B" w:rsidRPr="00353611" w:rsidRDefault="000E193B" w:rsidP="000E193B">
            <w:pPr>
              <w:pStyle w:val="TableText"/>
            </w:pPr>
          </w:p>
        </w:tc>
        <w:tc>
          <w:tcPr>
            <w:tcW w:w="4026" w:type="dxa"/>
            <w:gridSpan w:val="2"/>
          </w:tcPr>
          <w:p w:rsidR="000E193B" w:rsidRPr="00353611" w:rsidRDefault="00DC4C64" w:rsidP="007C33B7">
            <w:pPr>
              <w:pStyle w:val="TableBlock"/>
              <w:numPr>
                <w:ilvl w:val="0"/>
                <w:numId w:val="17"/>
              </w:numPr>
              <w:tabs>
                <w:tab w:val="left" w:pos="624"/>
              </w:tabs>
            </w:pPr>
            <w:r w:rsidRPr="00353611">
              <w:rPr>
                <w:rFonts w:hint="eastAsia"/>
                <w:rtl/>
              </w:rPr>
              <w:t>ל</w:t>
            </w:r>
            <w:r w:rsidRPr="00353611">
              <w:rPr>
                <w:rFonts w:hint="cs"/>
                <w:rtl/>
              </w:rPr>
              <w:t>עניין</w:t>
            </w:r>
            <w:r w:rsidRPr="00353611">
              <w:rPr>
                <w:rtl/>
              </w:rPr>
              <w:t xml:space="preserve"> </w:t>
            </w:r>
            <w:r w:rsidR="000E193B" w:rsidRPr="00353611">
              <w:rPr>
                <w:rFonts w:hint="cs"/>
                <w:rtl/>
              </w:rPr>
              <w:t>ניזוק</w:t>
            </w:r>
            <w:r w:rsidR="000E193B" w:rsidRPr="00353611">
              <w:rPr>
                <w:rtl/>
              </w:rPr>
              <w:t xml:space="preserve"> שמחזור עסקאותיו </w:t>
            </w:r>
            <w:r w:rsidRPr="00353611">
              <w:rPr>
                <w:rFonts w:hint="cs"/>
                <w:rtl/>
              </w:rPr>
              <w:t>ב</w:t>
            </w:r>
            <w:r w:rsidRPr="00353611">
              <w:rPr>
                <w:rtl/>
              </w:rPr>
              <w:t xml:space="preserve">שנת </w:t>
            </w:r>
            <w:r w:rsidR="000E193B" w:rsidRPr="00353611">
              <w:rPr>
                <w:rtl/>
              </w:rPr>
              <w:t>הבסיס עולה על 100 מיליון שקלים חדשים ואינו עולה על 300 מיליון שקלים חדשים –</w:t>
            </w:r>
            <w:r w:rsidRPr="00353611">
              <w:rPr>
                <w:rFonts w:hint="cs"/>
                <w:rtl/>
              </w:rPr>
              <w:t xml:space="preserve"> </w:t>
            </w:r>
            <w:r w:rsidR="00A86F53" w:rsidRPr="00353611">
              <w:rPr>
                <w:rFonts w:hint="cs"/>
                <w:rtl/>
              </w:rPr>
              <w:t>600</w:t>
            </w:r>
            <w:r w:rsidR="00A86F53" w:rsidRPr="00353611">
              <w:rPr>
                <w:rtl/>
              </w:rPr>
              <w:t xml:space="preserve"> </w:t>
            </w:r>
            <w:r w:rsidR="00A86F53" w:rsidRPr="00353611">
              <w:rPr>
                <w:rFonts w:hint="cs"/>
                <w:rtl/>
              </w:rPr>
              <w:t xml:space="preserve"> </w:t>
            </w:r>
            <w:r w:rsidR="000E193B" w:rsidRPr="00353611">
              <w:rPr>
                <w:rFonts w:hint="cs"/>
                <w:rtl/>
              </w:rPr>
              <w:t xml:space="preserve">אלף שקלים חדשים </w:t>
            </w:r>
            <w:r w:rsidR="000E193B" w:rsidRPr="00353611">
              <w:rPr>
                <w:rFonts w:hint="eastAsia"/>
                <w:rtl/>
              </w:rPr>
              <w:t>בתוספת</w:t>
            </w:r>
            <w:r w:rsidR="000E193B" w:rsidRPr="00353611">
              <w:rPr>
                <w:rtl/>
              </w:rPr>
              <w:t xml:space="preserve"> </w:t>
            </w:r>
            <w:r w:rsidR="000E193B" w:rsidRPr="00353611">
              <w:rPr>
                <w:rFonts w:hint="cs"/>
                <w:rtl/>
              </w:rPr>
              <w:t>0.3%</w:t>
            </w:r>
            <w:r w:rsidR="000E193B" w:rsidRPr="00353611">
              <w:rPr>
                <w:rtl/>
              </w:rPr>
              <w:t xml:space="preserve"> מ</w:t>
            </w:r>
            <w:r w:rsidR="000E193B" w:rsidRPr="00353611">
              <w:rPr>
                <w:rFonts w:hint="eastAsia"/>
                <w:rtl/>
              </w:rPr>
              <w:t>חלק</w:t>
            </w:r>
            <w:r w:rsidR="000E193B" w:rsidRPr="00353611">
              <w:rPr>
                <w:rtl/>
              </w:rPr>
              <w:t xml:space="preserve"> </w:t>
            </w:r>
            <w:r w:rsidR="000E193B" w:rsidRPr="00353611">
              <w:rPr>
                <w:rFonts w:hint="cs"/>
                <w:rtl/>
              </w:rPr>
              <w:t xml:space="preserve">מחזור עסקאותיו </w:t>
            </w:r>
            <w:r w:rsidRPr="00353611">
              <w:rPr>
                <w:rFonts w:hint="cs"/>
                <w:rtl/>
              </w:rPr>
              <w:t xml:space="preserve">בשנת </w:t>
            </w:r>
            <w:r w:rsidR="000E193B" w:rsidRPr="00353611">
              <w:rPr>
                <w:rFonts w:hint="cs"/>
                <w:rtl/>
              </w:rPr>
              <w:t>הבסיס</w:t>
            </w:r>
            <w:r w:rsidR="000E193B" w:rsidRPr="00353611" w:rsidDel="0030755E">
              <w:rPr>
                <w:rFonts w:hint="cs"/>
                <w:rtl/>
              </w:rPr>
              <w:t xml:space="preserve"> </w:t>
            </w:r>
            <w:r w:rsidR="000E193B" w:rsidRPr="00353611">
              <w:rPr>
                <w:rFonts w:hint="eastAsia"/>
                <w:rtl/>
              </w:rPr>
              <w:t>העולה</w:t>
            </w:r>
            <w:r w:rsidR="000E193B" w:rsidRPr="00353611">
              <w:rPr>
                <w:rtl/>
              </w:rPr>
              <w:t xml:space="preserve"> </w:t>
            </w:r>
            <w:r w:rsidR="000E193B" w:rsidRPr="00353611">
              <w:rPr>
                <w:rFonts w:hint="eastAsia"/>
                <w:rtl/>
              </w:rPr>
              <w:t>על</w:t>
            </w:r>
            <w:r w:rsidR="000E193B" w:rsidRPr="00353611">
              <w:rPr>
                <w:rtl/>
              </w:rPr>
              <w:t xml:space="preserve"> 100 </w:t>
            </w:r>
            <w:r w:rsidR="000E193B" w:rsidRPr="00353611">
              <w:rPr>
                <w:rFonts w:hint="eastAsia"/>
                <w:rtl/>
              </w:rPr>
              <w:t>מיליון</w:t>
            </w:r>
            <w:r w:rsidR="000E193B" w:rsidRPr="00353611">
              <w:rPr>
                <w:rtl/>
              </w:rPr>
              <w:t xml:space="preserve"> </w:t>
            </w:r>
            <w:r w:rsidR="000E193B" w:rsidRPr="00353611">
              <w:rPr>
                <w:rFonts w:hint="eastAsia"/>
                <w:rtl/>
              </w:rPr>
              <w:t>שקלים</w:t>
            </w:r>
            <w:r w:rsidR="000E193B" w:rsidRPr="00353611">
              <w:rPr>
                <w:rtl/>
              </w:rPr>
              <w:t xml:space="preserve"> </w:t>
            </w:r>
            <w:r w:rsidR="000E193B" w:rsidRPr="00353611">
              <w:rPr>
                <w:rFonts w:hint="eastAsia"/>
                <w:rtl/>
              </w:rPr>
              <w:t>חדשים</w:t>
            </w:r>
            <w:r w:rsidRPr="00353611">
              <w:rPr>
                <w:rFonts w:hint="cs"/>
                <w:rtl/>
              </w:rPr>
              <w:t>;</w:t>
            </w:r>
          </w:p>
        </w:tc>
      </w:tr>
      <w:tr w:rsidR="000E193B" w:rsidRPr="00353611" w:rsidTr="004E13C4">
        <w:trPr>
          <w:cantSplit/>
          <w:trHeight w:val="60"/>
        </w:trPr>
        <w:tc>
          <w:tcPr>
            <w:tcW w:w="1871" w:type="dxa"/>
          </w:tcPr>
          <w:p w:rsidR="000E193B" w:rsidRPr="00353611" w:rsidRDefault="000E193B" w:rsidP="000E193B">
            <w:pPr>
              <w:pStyle w:val="TableSideHeading"/>
            </w:pPr>
          </w:p>
        </w:tc>
        <w:tc>
          <w:tcPr>
            <w:tcW w:w="624" w:type="dxa"/>
          </w:tcPr>
          <w:p w:rsidR="000E193B" w:rsidRPr="00353611" w:rsidRDefault="000E193B" w:rsidP="000E193B">
            <w:pPr>
              <w:pStyle w:val="TableText"/>
            </w:pPr>
          </w:p>
        </w:tc>
        <w:tc>
          <w:tcPr>
            <w:tcW w:w="624" w:type="dxa"/>
          </w:tcPr>
          <w:p w:rsidR="000E193B" w:rsidRPr="00353611" w:rsidRDefault="000E193B" w:rsidP="000E193B">
            <w:pPr>
              <w:pStyle w:val="TableText"/>
            </w:pPr>
          </w:p>
        </w:tc>
        <w:tc>
          <w:tcPr>
            <w:tcW w:w="624" w:type="dxa"/>
          </w:tcPr>
          <w:p w:rsidR="000E193B" w:rsidRPr="00353611" w:rsidRDefault="000E193B" w:rsidP="000E193B">
            <w:pPr>
              <w:pStyle w:val="TableText"/>
            </w:pPr>
          </w:p>
        </w:tc>
        <w:tc>
          <w:tcPr>
            <w:tcW w:w="624" w:type="dxa"/>
          </w:tcPr>
          <w:p w:rsidR="000E193B" w:rsidRPr="00353611" w:rsidRDefault="000E193B" w:rsidP="000E193B">
            <w:pPr>
              <w:pStyle w:val="TableText"/>
            </w:pPr>
          </w:p>
        </w:tc>
        <w:tc>
          <w:tcPr>
            <w:tcW w:w="737" w:type="dxa"/>
          </w:tcPr>
          <w:p w:rsidR="000E193B" w:rsidRPr="00353611" w:rsidRDefault="000E193B" w:rsidP="000E193B">
            <w:pPr>
              <w:pStyle w:val="TableText"/>
            </w:pPr>
          </w:p>
        </w:tc>
        <w:tc>
          <w:tcPr>
            <w:tcW w:w="511" w:type="dxa"/>
          </w:tcPr>
          <w:p w:rsidR="000E193B" w:rsidRPr="00353611" w:rsidRDefault="000E193B" w:rsidP="000E193B">
            <w:pPr>
              <w:pStyle w:val="TableText"/>
            </w:pPr>
          </w:p>
        </w:tc>
        <w:tc>
          <w:tcPr>
            <w:tcW w:w="4026" w:type="dxa"/>
            <w:gridSpan w:val="2"/>
          </w:tcPr>
          <w:p w:rsidR="000E193B" w:rsidRPr="00353611" w:rsidRDefault="00DC4C64" w:rsidP="007C33B7">
            <w:pPr>
              <w:pStyle w:val="TableBlock"/>
              <w:numPr>
                <w:ilvl w:val="0"/>
                <w:numId w:val="17"/>
              </w:numPr>
              <w:tabs>
                <w:tab w:val="left" w:pos="624"/>
              </w:tabs>
            </w:pPr>
            <w:r w:rsidRPr="00353611">
              <w:rPr>
                <w:rFonts w:hint="eastAsia"/>
                <w:rtl/>
              </w:rPr>
              <w:t>ל</w:t>
            </w:r>
            <w:r w:rsidRPr="00353611">
              <w:rPr>
                <w:rFonts w:hint="cs"/>
                <w:rtl/>
              </w:rPr>
              <w:t>עניין</w:t>
            </w:r>
            <w:r w:rsidRPr="00353611">
              <w:rPr>
                <w:rtl/>
              </w:rPr>
              <w:t xml:space="preserve"> </w:t>
            </w:r>
            <w:r w:rsidR="000E193B" w:rsidRPr="00353611">
              <w:rPr>
                <w:rFonts w:hint="cs"/>
                <w:rtl/>
              </w:rPr>
              <w:t>ניזוק</w:t>
            </w:r>
            <w:r w:rsidR="000E193B" w:rsidRPr="00353611">
              <w:rPr>
                <w:rtl/>
              </w:rPr>
              <w:t xml:space="preserve"> שמחזור עסקאותיו </w:t>
            </w:r>
            <w:r w:rsidRPr="00353611">
              <w:rPr>
                <w:rFonts w:hint="cs"/>
                <w:rtl/>
              </w:rPr>
              <w:t>ב</w:t>
            </w:r>
            <w:r w:rsidRPr="00353611">
              <w:rPr>
                <w:rtl/>
              </w:rPr>
              <w:t xml:space="preserve">שנת </w:t>
            </w:r>
            <w:r w:rsidR="000E193B" w:rsidRPr="00353611">
              <w:rPr>
                <w:rtl/>
              </w:rPr>
              <w:t>הבסיס עולה על 300 מיליון שקלים חדשים</w:t>
            </w:r>
            <w:r w:rsidR="00044F39" w:rsidRPr="00353611">
              <w:rPr>
                <w:rFonts w:hint="cs"/>
                <w:rtl/>
              </w:rPr>
              <w:t xml:space="preserve"> ואינו עולה על 400 מיליון שקלים חדשים</w:t>
            </w:r>
            <w:r w:rsidRPr="00353611">
              <w:rPr>
                <w:rFonts w:hint="cs"/>
                <w:rtl/>
              </w:rPr>
              <w:t xml:space="preserve"> </w:t>
            </w:r>
            <w:r w:rsidRPr="00353611">
              <w:rPr>
                <w:rtl/>
              </w:rPr>
              <w:t>–</w:t>
            </w:r>
            <w:r w:rsidR="000E193B" w:rsidRPr="00353611">
              <w:rPr>
                <w:rtl/>
              </w:rPr>
              <w:t xml:space="preserve"> </w:t>
            </w:r>
            <w:r w:rsidR="00A86F53" w:rsidRPr="00353611">
              <w:rPr>
                <w:rFonts w:hint="cs"/>
                <w:rtl/>
              </w:rPr>
              <w:t>1.2 מיליון</w:t>
            </w:r>
            <w:r w:rsidR="000E193B" w:rsidRPr="00353611">
              <w:rPr>
                <w:rtl/>
              </w:rPr>
              <w:t xml:space="preserve"> שקלים חדשים</w:t>
            </w:r>
            <w:r w:rsidRPr="00353611">
              <w:rPr>
                <w:rFonts w:hint="cs"/>
                <w:rtl/>
              </w:rPr>
              <w:t>;</w:t>
            </w:r>
          </w:p>
        </w:tc>
      </w:tr>
      <w:tr w:rsidR="000E193B" w:rsidRPr="00353611" w:rsidTr="004E13C4">
        <w:trPr>
          <w:cantSplit/>
          <w:trHeight w:val="60"/>
        </w:trPr>
        <w:tc>
          <w:tcPr>
            <w:tcW w:w="1871" w:type="dxa"/>
          </w:tcPr>
          <w:p w:rsidR="000E193B" w:rsidRPr="00353611" w:rsidRDefault="000E193B" w:rsidP="000E193B">
            <w:pPr>
              <w:pStyle w:val="TableSideHeading"/>
            </w:pPr>
          </w:p>
        </w:tc>
        <w:tc>
          <w:tcPr>
            <w:tcW w:w="624" w:type="dxa"/>
          </w:tcPr>
          <w:p w:rsidR="000E193B" w:rsidRPr="00353611" w:rsidRDefault="000E193B" w:rsidP="000E193B">
            <w:pPr>
              <w:pStyle w:val="TableText"/>
            </w:pPr>
          </w:p>
        </w:tc>
        <w:tc>
          <w:tcPr>
            <w:tcW w:w="624" w:type="dxa"/>
          </w:tcPr>
          <w:p w:rsidR="000E193B" w:rsidRPr="00353611" w:rsidRDefault="000E193B" w:rsidP="000E193B">
            <w:pPr>
              <w:pStyle w:val="TableText"/>
            </w:pPr>
          </w:p>
        </w:tc>
        <w:tc>
          <w:tcPr>
            <w:tcW w:w="624" w:type="dxa"/>
          </w:tcPr>
          <w:p w:rsidR="000E193B" w:rsidRPr="00353611" w:rsidRDefault="000E193B" w:rsidP="000E193B">
            <w:pPr>
              <w:pStyle w:val="TableText"/>
            </w:pPr>
          </w:p>
        </w:tc>
        <w:tc>
          <w:tcPr>
            <w:tcW w:w="624" w:type="dxa"/>
          </w:tcPr>
          <w:p w:rsidR="000E193B" w:rsidRPr="00353611" w:rsidRDefault="000E193B" w:rsidP="000E193B">
            <w:pPr>
              <w:pStyle w:val="TableText"/>
            </w:pPr>
          </w:p>
        </w:tc>
        <w:tc>
          <w:tcPr>
            <w:tcW w:w="737" w:type="dxa"/>
          </w:tcPr>
          <w:p w:rsidR="000E193B" w:rsidRPr="00353611" w:rsidRDefault="000E193B" w:rsidP="000E193B">
            <w:pPr>
              <w:pStyle w:val="TableText"/>
            </w:pPr>
          </w:p>
        </w:tc>
        <w:tc>
          <w:tcPr>
            <w:tcW w:w="4537" w:type="dxa"/>
            <w:gridSpan w:val="3"/>
          </w:tcPr>
          <w:p w:rsidR="000E193B" w:rsidRPr="00353611" w:rsidRDefault="000E193B" w:rsidP="000E193B">
            <w:pPr>
              <w:pStyle w:val="TableBlockOutdent"/>
            </w:pPr>
            <w:r w:rsidRPr="00353611">
              <w:rPr>
                <w:rtl/>
              </w:rPr>
              <w:t>"</w:t>
            </w:r>
            <w:r w:rsidRPr="00353611">
              <w:rPr>
                <w:rFonts w:hint="eastAsia"/>
                <w:rtl/>
              </w:rPr>
              <w:t>הוצאות</w:t>
            </w:r>
            <w:r w:rsidRPr="00353611">
              <w:rPr>
                <w:rtl/>
              </w:rPr>
              <w:t xml:space="preserve"> קבועות" –</w:t>
            </w:r>
          </w:p>
        </w:tc>
      </w:tr>
      <w:tr w:rsidR="000E193B" w:rsidRPr="00353611" w:rsidTr="004E13C4">
        <w:trPr>
          <w:cantSplit/>
          <w:trHeight w:val="60"/>
        </w:trPr>
        <w:tc>
          <w:tcPr>
            <w:tcW w:w="1871" w:type="dxa"/>
          </w:tcPr>
          <w:p w:rsidR="000E193B" w:rsidRPr="00353611" w:rsidRDefault="000E193B" w:rsidP="000E193B">
            <w:pPr>
              <w:pStyle w:val="TableSideHeading"/>
            </w:pPr>
          </w:p>
        </w:tc>
        <w:tc>
          <w:tcPr>
            <w:tcW w:w="624" w:type="dxa"/>
          </w:tcPr>
          <w:p w:rsidR="000E193B" w:rsidRPr="00353611" w:rsidRDefault="000E193B" w:rsidP="000E193B">
            <w:pPr>
              <w:pStyle w:val="TableText"/>
            </w:pPr>
          </w:p>
        </w:tc>
        <w:tc>
          <w:tcPr>
            <w:tcW w:w="624" w:type="dxa"/>
          </w:tcPr>
          <w:p w:rsidR="000E193B" w:rsidRPr="00353611" w:rsidRDefault="000E193B" w:rsidP="000E193B">
            <w:pPr>
              <w:pStyle w:val="TableText"/>
            </w:pPr>
          </w:p>
        </w:tc>
        <w:tc>
          <w:tcPr>
            <w:tcW w:w="624" w:type="dxa"/>
          </w:tcPr>
          <w:p w:rsidR="000E193B" w:rsidRPr="00353611" w:rsidRDefault="000E193B" w:rsidP="000E193B">
            <w:pPr>
              <w:pStyle w:val="TableText"/>
            </w:pPr>
          </w:p>
        </w:tc>
        <w:tc>
          <w:tcPr>
            <w:tcW w:w="624" w:type="dxa"/>
          </w:tcPr>
          <w:p w:rsidR="000E193B" w:rsidRPr="00353611" w:rsidRDefault="000E193B" w:rsidP="000E193B">
            <w:pPr>
              <w:pStyle w:val="TableText"/>
            </w:pPr>
          </w:p>
        </w:tc>
        <w:tc>
          <w:tcPr>
            <w:tcW w:w="737" w:type="dxa"/>
          </w:tcPr>
          <w:p w:rsidR="000E193B" w:rsidRPr="00353611" w:rsidRDefault="000E193B" w:rsidP="000E193B">
            <w:pPr>
              <w:pStyle w:val="TableText"/>
            </w:pPr>
          </w:p>
        </w:tc>
        <w:tc>
          <w:tcPr>
            <w:tcW w:w="511" w:type="dxa"/>
          </w:tcPr>
          <w:p w:rsidR="000E193B" w:rsidRPr="00353611" w:rsidRDefault="000E193B" w:rsidP="000E193B">
            <w:pPr>
              <w:pStyle w:val="TableText"/>
            </w:pPr>
          </w:p>
        </w:tc>
        <w:tc>
          <w:tcPr>
            <w:tcW w:w="4026" w:type="dxa"/>
            <w:gridSpan w:val="2"/>
          </w:tcPr>
          <w:p w:rsidR="000E193B" w:rsidRPr="00353611" w:rsidRDefault="000E193B" w:rsidP="007C33B7">
            <w:pPr>
              <w:pStyle w:val="TableBlock"/>
              <w:numPr>
                <w:ilvl w:val="0"/>
                <w:numId w:val="18"/>
              </w:numPr>
              <w:tabs>
                <w:tab w:val="left" w:pos="624"/>
              </w:tabs>
            </w:pPr>
            <w:r w:rsidRPr="00353611">
              <w:rPr>
                <w:rFonts w:hint="eastAsia"/>
                <w:rtl/>
              </w:rPr>
              <w:t>לעניין</w:t>
            </w:r>
            <w:r w:rsidRPr="00353611">
              <w:rPr>
                <w:rtl/>
              </w:rPr>
              <w:t xml:space="preserve"> </w:t>
            </w:r>
            <w:r w:rsidRPr="00353611">
              <w:rPr>
                <w:rFonts w:hint="eastAsia"/>
                <w:rtl/>
              </w:rPr>
              <w:t>ניזוק</w:t>
            </w:r>
            <w:r w:rsidRPr="00353611">
              <w:rPr>
                <w:rtl/>
              </w:rPr>
              <w:t xml:space="preserve"> </w:t>
            </w:r>
            <w:r w:rsidRPr="00353611">
              <w:rPr>
                <w:rFonts w:hint="eastAsia"/>
                <w:rtl/>
              </w:rPr>
              <w:t>שאינו</w:t>
            </w:r>
            <w:r w:rsidRPr="00353611">
              <w:rPr>
                <w:rtl/>
              </w:rPr>
              <w:t xml:space="preserve"> </w:t>
            </w:r>
            <w:r w:rsidR="00491BE4" w:rsidRPr="00353611">
              <w:rPr>
                <w:rFonts w:hint="cs"/>
                <w:rtl/>
              </w:rPr>
              <w:t>מנוי</w:t>
            </w:r>
            <w:r w:rsidR="00491BE4" w:rsidRPr="00353611">
              <w:rPr>
                <w:rtl/>
              </w:rPr>
              <w:t xml:space="preserve"> </w:t>
            </w:r>
            <w:r w:rsidRPr="00353611">
              <w:rPr>
                <w:rtl/>
              </w:rPr>
              <w:t xml:space="preserve">בפסקאות (2) או (3) </w:t>
            </w:r>
            <w:r w:rsidR="00491BE4" w:rsidRPr="00353611">
              <w:rPr>
                <w:rtl/>
              </w:rPr>
              <w:t>–</w:t>
            </w:r>
            <w:r w:rsidRPr="00353611">
              <w:rPr>
                <w:rtl/>
              </w:rPr>
              <w:t xml:space="preserve"> סך כל התשומות השוטפות בשנ</w:t>
            </w:r>
            <w:r w:rsidRPr="00353611">
              <w:rPr>
                <w:rFonts w:hint="eastAsia"/>
                <w:rtl/>
              </w:rPr>
              <w:t>ה</w:t>
            </w:r>
            <w:r w:rsidRPr="00353611">
              <w:rPr>
                <w:rtl/>
              </w:rPr>
              <w:t xml:space="preserve"> ה</w:t>
            </w:r>
            <w:r w:rsidRPr="00353611">
              <w:rPr>
                <w:rFonts w:hint="eastAsia"/>
                <w:rtl/>
              </w:rPr>
              <w:t>קודמת</w:t>
            </w:r>
            <w:r w:rsidR="00491BE4" w:rsidRPr="00353611">
              <w:rPr>
                <w:rFonts w:hint="cs"/>
                <w:rtl/>
              </w:rPr>
              <w:t xml:space="preserve">, </w:t>
            </w:r>
            <w:r w:rsidRPr="00353611">
              <w:rPr>
                <w:rtl/>
              </w:rPr>
              <w:t>מחולק ב-12 ומוכפל במקדם ההוצאות הקבועות</w:t>
            </w:r>
            <w:r w:rsidR="00DC4C64" w:rsidRPr="00353611">
              <w:rPr>
                <w:rtl/>
              </w:rPr>
              <w:t>;</w:t>
            </w:r>
          </w:p>
        </w:tc>
      </w:tr>
      <w:tr w:rsidR="000E193B" w:rsidRPr="00353611" w:rsidTr="004E13C4">
        <w:trPr>
          <w:cantSplit/>
          <w:trHeight w:val="60"/>
        </w:trPr>
        <w:tc>
          <w:tcPr>
            <w:tcW w:w="1871" w:type="dxa"/>
          </w:tcPr>
          <w:p w:rsidR="000E193B" w:rsidRPr="00353611" w:rsidRDefault="000E193B" w:rsidP="000E193B">
            <w:pPr>
              <w:pStyle w:val="TableSideHeading"/>
            </w:pPr>
          </w:p>
        </w:tc>
        <w:tc>
          <w:tcPr>
            <w:tcW w:w="624" w:type="dxa"/>
          </w:tcPr>
          <w:p w:rsidR="000E193B" w:rsidRPr="00353611" w:rsidRDefault="000E193B" w:rsidP="000E193B">
            <w:pPr>
              <w:pStyle w:val="TableText"/>
            </w:pPr>
          </w:p>
        </w:tc>
        <w:tc>
          <w:tcPr>
            <w:tcW w:w="624" w:type="dxa"/>
          </w:tcPr>
          <w:p w:rsidR="000E193B" w:rsidRPr="00353611" w:rsidRDefault="000E193B" w:rsidP="000E193B">
            <w:pPr>
              <w:pStyle w:val="TableText"/>
            </w:pPr>
          </w:p>
        </w:tc>
        <w:tc>
          <w:tcPr>
            <w:tcW w:w="624" w:type="dxa"/>
          </w:tcPr>
          <w:p w:rsidR="000E193B" w:rsidRPr="00353611" w:rsidRDefault="000E193B" w:rsidP="000E193B">
            <w:pPr>
              <w:pStyle w:val="TableText"/>
            </w:pPr>
          </w:p>
        </w:tc>
        <w:tc>
          <w:tcPr>
            <w:tcW w:w="624" w:type="dxa"/>
          </w:tcPr>
          <w:p w:rsidR="000E193B" w:rsidRPr="00353611" w:rsidRDefault="000E193B" w:rsidP="000E193B">
            <w:pPr>
              <w:pStyle w:val="TableText"/>
            </w:pPr>
          </w:p>
        </w:tc>
        <w:tc>
          <w:tcPr>
            <w:tcW w:w="737" w:type="dxa"/>
          </w:tcPr>
          <w:p w:rsidR="000E193B" w:rsidRPr="00353611" w:rsidRDefault="000E193B" w:rsidP="000E193B">
            <w:pPr>
              <w:pStyle w:val="TableText"/>
            </w:pPr>
          </w:p>
        </w:tc>
        <w:tc>
          <w:tcPr>
            <w:tcW w:w="511" w:type="dxa"/>
          </w:tcPr>
          <w:p w:rsidR="000E193B" w:rsidRPr="00353611" w:rsidRDefault="000E193B" w:rsidP="000E193B">
            <w:pPr>
              <w:pStyle w:val="TableText"/>
            </w:pPr>
          </w:p>
        </w:tc>
        <w:tc>
          <w:tcPr>
            <w:tcW w:w="4026" w:type="dxa"/>
            <w:gridSpan w:val="2"/>
          </w:tcPr>
          <w:p w:rsidR="000E193B" w:rsidRPr="00353611" w:rsidRDefault="000E193B" w:rsidP="007C33B7">
            <w:pPr>
              <w:pStyle w:val="TableBlock"/>
              <w:numPr>
                <w:ilvl w:val="0"/>
                <w:numId w:val="18"/>
              </w:numPr>
              <w:tabs>
                <w:tab w:val="left" w:pos="624"/>
              </w:tabs>
              <w:rPr>
                <w:rtl/>
              </w:rPr>
            </w:pPr>
            <w:r w:rsidRPr="00353611">
              <w:rPr>
                <w:rFonts w:hint="cs"/>
                <w:rtl/>
              </w:rPr>
              <w:t xml:space="preserve">לעניין ניזוק שהוא מוסד ציבורי זכאי - </w:t>
            </w:r>
            <w:r w:rsidRPr="00353611">
              <w:rPr>
                <w:rtl/>
              </w:rPr>
              <w:t>סך כל ההוצאות הקשורות למכירת שירותים או מוצרים המסופקים באופן שוטף ובמהלך רוב חודשי השנה</w:t>
            </w:r>
            <w:r w:rsidR="00491BE4" w:rsidRPr="00353611">
              <w:rPr>
                <w:rFonts w:hint="cs"/>
                <w:rtl/>
              </w:rPr>
              <w:t>,</w:t>
            </w:r>
            <w:r w:rsidRPr="00353611">
              <w:rPr>
                <w:rtl/>
              </w:rPr>
              <w:t xml:space="preserve"> שהוצאו בשנ</w:t>
            </w:r>
            <w:r w:rsidRPr="00353611">
              <w:rPr>
                <w:rFonts w:hint="cs"/>
                <w:rtl/>
              </w:rPr>
              <w:t>ה הקודמת</w:t>
            </w:r>
            <w:r w:rsidRPr="00353611">
              <w:rPr>
                <w:rtl/>
              </w:rPr>
              <w:t>, מחולק במספר חודשי הפעילות</w:t>
            </w:r>
            <w:r w:rsidR="00491BE4" w:rsidRPr="00353611">
              <w:rPr>
                <w:rFonts w:hint="cs"/>
                <w:rtl/>
              </w:rPr>
              <w:t xml:space="preserve"> של הניזוק</w:t>
            </w:r>
            <w:r w:rsidRPr="00353611">
              <w:rPr>
                <w:rtl/>
              </w:rPr>
              <w:t xml:space="preserve"> בשנ</w:t>
            </w:r>
            <w:r w:rsidRPr="00353611">
              <w:rPr>
                <w:rFonts w:hint="cs"/>
                <w:rtl/>
              </w:rPr>
              <w:t>ה</w:t>
            </w:r>
            <w:r w:rsidRPr="00353611">
              <w:rPr>
                <w:rtl/>
              </w:rPr>
              <w:t xml:space="preserve"> ה</w:t>
            </w:r>
            <w:r w:rsidRPr="00353611">
              <w:rPr>
                <w:rFonts w:hint="cs"/>
                <w:rtl/>
              </w:rPr>
              <w:t>קודמת</w:t>
            </w:r>
            <w:r w:rsidRPr="00353611">
              <w:rPr>
                <w:rtl/>
              </w:rPr>
              <w:t xml:space="preserve"> </w:t>
            </w:r>
            <w:r w:rsidRPr="00353611">
              <w:rPr>
                <w:rFonts w:hint="cs"/>
                <w:rtl/>
              </w:rPr>
              <w:t>ומוכפל במקדם ההוצאות הקבועות;</w:t>
            </w:r>
          </w:p>
        </w:tc>
      </w:tr>
      <w:tr w:rsidR="000E193B" w:rsidRPr="00353611" w:rsidTr="004E13C4">
        <w:trPr>
          <w:cantSplit/>
          <w:trHeight w:val="60"/>
        </w:trPr>
        <w:tc>
          <w:tcPr>
            <w:tcW w:w="1871" w:type="dxa"/>
          </w:tcPr>
          <w:p w:rsidR="000E193B" w:rsidRPr="00353611" w:rsidRDefault="000E193B" w:rsidP="000E193B">
            <w:pPr>
              <w:pStyle w:val="TableSideHeading"/>
            </w:pPr>
          </w:p>
        </w:tc>
        <w:tc>
          <w:tcPr>
            <w:tcW w:w="624" w:type="dxa"/>
          </w:tcPr>
          <w:p w:rsidR="000E193B" w:rsidRPr="00353611" w:rsidRDefault="000E193B" w:rsidP="000E193B">
            <w:pPr>
              <w:pStyle w:val="TableText"/>
            </w:pPr>
          </w:p>
        </w:tc>
        <w:tc>
          <w:tcPr>
            <w:tcW w:w="624" w:type="dxa"/>
          </w:tcPr>
          <w:p w:rsidR="000E193B" w:rsidRPr="00353611" w:rsidRDefault="000E193B" w:rsidP="000E193B">
            <w:pPr>
              <w:pStyle w:val="TableText"/>
            </w:pPr>
          </w:p>
        </w:tc>
        <w:tc>
          <w:tcPr>
            <w:tcW w:w="624" w:type="dxa"/>
          </w:tcPr>
          <w:p w:rsidR="000E193B" w:rsidRPr="00353611" w:rsidRDefault="000E193B" w:rsidP="000E193B">
            <w:pPr>
              <w:pStyle w:val="TableText"/>
            </w:pPr>
          </w:p>
        </w:tc>
        <w:tc>
          <w:tcPr>
            <w:tcW w:w="624" w:type="dxa"/>
          </w:tcPr>
          <w:p w:rsidR="000E193B" w:rsidRPr="00353611" w:rsidRDefault="000E193B" w:rsidP="000E193B">
            <w:pPr>
              <w:pStyle w:val="TableText"/>
            </w:pPr>
          </w:p>
        </w:tc>
        <w:tc>
          <w:tcPr>
            <w:tcW w:w="737" w:type="dxa"/>
          </w:tcPr>
          <w:p w:rsidR="000E193B" w:rsidRPr="00353611" w:rsidRDefault="000E193B" w:rsidP="000E193B">
            <w:pPr>
              <w:pStyle w:val="TableText"/>
            </w:pPr>
          </w:p>
        </w:tc>
        <w:tc>
          <w:tcPr>
            <w:tcW w:w="511" w:type="dxa"/>
          </w:tcPr>
          <w:p w:rsidR="000E193B" w:rsidRPr="00353611" w:rsidRDefault="000E193B" w:rsidP="000E193B">
            <w:pPr>
              <w:pStyle w:val="TableText"/>
            </w:pPr>
          </w:p>
        </w:tc>
        <w:tc>
          <w:tcPr>
            <w:tcW w:w="4026" w:type="dxa"/>
            <w:gridSpan w:val="2"/>
          </w:tcPr>
          <w:p w:rsidR="000E193B" w:rsidRPr="00353611" w:rsidRDefault="00491BE4" w:rsidP="007C33B7">
            <w:pPr>
              <w:pStyle w:val="TableBlock"/>
              <w:numPr>
                <w:ilvl w:val="0"/>
                <w:numId w:val="18"/>
              </w:numPr>
              <w:tabs>
                <w:tab w:val="left" w:pos="624"/>
              </w:tabs>
            </w:pPr>
            <w:r w:rsidRPr="00353611">
              <w:rPr>
                <w:rFonts w:hint="cs"/>
                <w:rtl/>
              </w:rPr>
              <w:t xml:space="preserve">לעניין </w:t>
            </w:r>
            <w:r w:rsidR="00427709" w:rsidRPr="00353611">
              <w:rPr>
                <w:rFonts w:hint="cs"/>
                <w:rtl/>
              </w:rPr>
              <w:t>ניזוק שהוא עוסק הרשום כעוסק אחד עם עוסק אחר לפי הוראות סעיף 56 לחוק מס ערך מוסף</w:t>
            </w:r>
            <w:r w:rsidR="000E193B" w:rsidRPr="00353611">
              <w:rPr>
                <w:rFonts w:hint="cs"/>
                <w:rtl/>
              </w:rPr>
              <w:t xml:space="preserve"> – </w:t>
            </w:r>
            <w:r w:rsidR="000E193B" w:rsidRPr="00353611">
              <w:rPr>
                <w:rtl/>
              </w:rPr>
              <w:t>סך התשומות</w:t>
            </w:r>
            <w:r w:rsidR="000E193B" w:rsidRPr="00353611">
              <w:rPr>
                <w:rFonts w:hint="cs"/>
                <w:rtl/>
              </w:rPr>
              <w:t xml:space="preserve"> השוטפות</w:t>
            </w:r>
            <w:r w:rsidR="000E193B" w:rsidRPr="00353611">
              <w:rPr>
                <w:rtl/>
              </w:rPr>
              <w:t xml:space="preserve"> שהיה מדווח לרשות המ</w:t>
            </w:r>
            <w:r w:rsidR="00427709" w:rsidRPr="00353611">
              <w:rPr>
                <w:rFonts w:hint="cs"/>
                <w:rtl/>
              </w:rPr>
              <w:t>י</w:t>
            </w:r>
            <w:r w:rsidR="000E193B" w:rsidRPr="00353611">
              <w:rPr>
                <w:rtl/>
              </w:rPr>
              <w:t xml:space="preserve">סים בישראל בשל </w:t>
            </w:r>
            <w:r w:rsidR="000E193B" w:rsidRPr="00353611">
              <w:rPr>
                <w:rFonts w:hint="cs"/>
                <w:rtl/>
              </w:rPr>
              <w:t>ה</w:t>
            </w:r>
            <w:r w:rsidR="000E193B" w:rsidRPr="00353611">
              <w:rPr>
                <w:rtl/>
              </w:rPr>
              <w:t>שנ</w:t>
            </w:r>
            <w:r w:rsidR="000E193B" w:rsidRPr="00353611">
              <w:rPr>
                <w:rFonts w:hint="cs"/>
                <w:rtl/>
              </w:rPr>
              <w:t>ה</w:t>
            </w:r>
            <w:r w:rsidR="000E193B" w:rsidRPr="00353611">
              <w:rPr>
                <w:rtl/>
              </w:rPr>
              <w:t xml:space="preserve"> </w:t>
            </w:r>
            <w:r w:rsidR="000E193B" w:rsidRPr="00353611">
              <w:rPr>
                <w:rFonts w:hint="cs"/>
                <w:rtl/>
              </w:rPr>
              <w:t>הקודמת</w:t>
            </w:r>
            <w:r w:rsidR="000E193B" w:rsidRPr="00353611">
              <w:rPr>
                <w:rtl/>
              </w:rPr>
              <w:t xml:space="preserve"> אילולא היה רשום כעוסק אחד עם עוסק אחר,</w:t>
            </w:r>
            <w:r w:rsidR="000E193B" w:rsidRPr="00353611">
              <w:rPr>
                <w:rFonts w:hint="cs"/>
                <w:rtl/>
              </w:rPr>
              <w:t xml:space="preserve"> מחולק ב-12</w:t>
            </w:r>
            <w:r w:rsidR="000E193B" w:rsidRPr="00353611">
              <w:rPr>
                <w:rtl/>
              </w:rPr>
              <w:t xml:space="preserve"> </w:t>
            </w:r>
            <w:r w:rsidR="000E193B" w:rsidRPr="00353611">
              <w:rPr>
                <w:rFonts w:hint="cs"/>
                <w:rtl/>
              </w:rPr>
              <w:t>ומוכפל במקדם ההוצאות הקבועות</w:t>
            </w:r>
            <w:r w:rsidR="00427709" w:rsidRPr="00353611">
              <w:rPr>
                <w:rFonts w:hint="cs"/>
                <w:rtl/>
              </w:rPr>
              <w:t>;</w:t>
            </w:r>
          </w:p>
        </w:tc>
      </w:tr>
      <w:tr w:rsidR="000E193B" w:rsidRPr="00353611" w:rsidTr="004E13C4">
        <w:trPr>
          <w:cantSplit/>
          <w:trHeight w:val="60"/>
        </w:trPr>
        <w:tc>
          <w:tcPr>
            <w:tcW w:w="1871" w:type="dxa"/>
          </w:tcPr>
          <w:p w:rsidR="000E193B" w:rsidRPr="00353611" w:rsidRDefault="000E193B" w:rsidP="000E193B">
            <w:pPr>
              <w:pStyle w:val="TableSideHeading"/>
            </w:pPr>
          </w:p>
        </w:tc>
        <w:tc>
          <w:tcPr>
            <w:tcW w:w="624" w:type="dxa"/>
          </w:tcPr>
          <w:p w:rsidR="000E193B" w:rsidRPr="00353611" w:rsidRDefault="000E193B" w:rsidP="000E193B">
            <w:pPr>
              <w:pStyle w:val="TableText"/>
            </w:pPr>
          </w:p>
        </w:tc>
        <w:tc>
          <w:tcPr>
            <w:tcW w:w="624" w:type="dxa"/>
          </w:tcPr>
          <w:p w:rsidR="000E193B" w:rsidRPr="00353611" w:rsidRDefault="000E193B" w:rsidP="000E193B">
            <w:pPr>
              <w:pStyle w:val="TableText"/>
            </w:pPr>
          </w:p>
        </w:tc>
        <w:tc>
          <w:tcPr>
            <w:tcW w:w="624" w:type="dxa"/>
          </w:tcPr>
          <w:p w:rsidR="000E193B" w:rsidRPr="00353611" w:rsidRDefault="000E193B" w:rsidP="000E193B">
            <w:pPr>
              <w:pStyle w:val="TableText"/>
            </w:pPr>
          </w:p>
        </w:tc>
        <w:tc>
          <w:tcPr>
            <w:tcW w:w="624" w:type="dxa"/>
          </w:tcPr>
          <w:p w:rsidR="000E193B" w:rsidRPr="00353611" w:rsidRDefault="000E193B" w:rsidP="000E193B">
            <w:pPr>
              <w:pStyle w:val="TableText"/>
            </w:pPr>
          </w:p>
        </w:tc>
        <w:tc>
          <w:tcPr>
            <w:tcW w:w="737" w:type="dxa"/>
          </w:tcPr>
          <w:p w:rsidR="000E193B" w:rsidRPr="00353611" w:rsidRDefault="000E193B" w:rsidP="000E193B">
            <w:pPr>
              <w:pStyle w:val="TableText"/>
            </w:pPr>
          </w:p>
        </w:tc>
        <w:tc>
          <w:tcPr>
            <w:tcW w:w="4537" w:type="dxa"/>
            <w:gridSpan w:val="3"/>
          </w:tcPr>
          <w:p w:rsidR="000E193B" w:rsidRPr="00353611" w:rsidRDefault="000E193B" w:rsidP="00B81771">
            <w:pPr>
              <w:pStyle w:val="TableBlockOutdent"/>
            </w:pPr>
            <w:r w:rsidRPr="00353611">
              <w:rPr>
                <w:rtl/>
              </w:rPr>
              <w:t>"</w:t>
            </w:r>
            <w:r w:rsidRPr="00353611">
              <w:rPr>
                <w:rFonts w:hint="cs"/>
                <w:rtl/>
              </w:rPr>
              <w:t>חוק מיסוי מקרקעין"- חוק מיסוי מקרקעין (שבח ורכישה), התשכ"ג-1963</w:t>
            </w:r>
            <w:r w:rsidR="00B81771" w:rsidRPr="00353611">
              <w:rPr>
                <w:rStyle w:val="a7"/>
                <w:rtl/>
              </w:rPr>
              <w:footnoteReference w:id="2"/>
            </w:r>
            <w:r w:rsidRPr="00353611">
              <w:rPr>
                <w:rFonts w:hint="cs"/>
                <w:rtl/>
              </w:rPr>
              <w:t>;</w:t>
            </w:r>
          </w:p>
        </w:tc>
      </w:tr>
      <w:tr w:rsidR="000E193B" w:rsidRPr="00353611" w:rsidTr="004E13C4">
        <w:trPr>
          <w:cantSplit/>
          <w:trHeight w:val="60"/>
        </w:trPr>
        <w:tc>
          <w:tcPr>
            <w:tcW w:w="1871" w:type="dxa"/>
          </w:tcPr>
          <w:p w:rsidR="000E193B" w:rsidRPr="00353611" w:rsidRDefault="000E193B" w:rsidP="000E193B">
            <w:pPr>
              <w:pStyle w:val="TableSideHeading"/>
            </w:pPr>
          </w:p>
        </w:tc>
        <w:tc>
          <w:tcPr>
            <w:tcW w:w="624" w:type="dxa"/>
          </w:tcPr>
          <w:p w:rsidR="000E193B" w:rsidRPr="00353611" w:rsidRDefault="000E193B" w:rsidP="000E193B">
            <w:pPr>
              <w:pStyle w:val="TableText"/>
            </w:pPr>
          </w:p>
        </w:tc>
        <w:tc>
          <w:tcPr>
            <w:tcW w:w="624" w:type="dxa"/>
          </w:tcPr>
          <w:p w:rsidR="000E193B" w:rsidRPr="00353611" w:rsidRDefault="000E193B" w:rsidP="000E193B">
            <w:pPr>
              <w:pStyle w:val="TableText"/>
            </w:pPr>
          </w:p>
        </w:tc>
        <w:tc>
          <w:tcPr>
            <w:tcW w:w="624" w:type="dxa"/>
          </w:tcPr>
          <w:p w:rsidR="000E193B" w:rsidRPr="00353611" w:rsidRDefault="000E193B" w:rsidP="000E193B">
            <w:pPr>
              <w:pStyle w:val="TableText"/>
            </w:pPr>
          </w:p>
        </w:tc>
        <w:tc>
          <w:tcPr>
            <w:tcW w:w="624" w:type="dxa"/>
          </w:tcPr>
          <w:p w:rsidR="000E193B" w:rsidRPr="00353611" w:rsidRDefault="000E193B" w:rsidP="000E193B">
            <w:pPr>
              <w:pStyle w:val="TableText"/>
            </w:pPr>
          </w:p>
        </w:tc>
        <w:tc>
          <w:tcPr>
            <w:tcW w:w="737" w:type="dxa"/>
          </w:tcPr>
          <w:p w:rsidR="000E193B" w:rsidRPr="00353611" w:rsidRDefault="000E193B" w:rsidP="000E193B">
            <w:pPr>
              <w:pStyle w:val="TableText"/>
            </w:pPr>
          </w:p>
        </w:tc>
        <w:tc>
          <w:tcPr>
            <w:tcW w:w="4537" w:type="dxa"/>
            <w:gridSpan w:val="3"/>
          </w:tcPr>
          <w:p w:rsidR="000E193B" w:rsidRPr="00353611" w:rsidRDefault="000E193B" w:rsidP="000E193B">
            <w:pPr>
              <w:pStyle w:val="TableBlockOutdent"/>
              <w:rPr>
                <w:rtl/>
              </w:rPr>
            </w:pPr>
            <w:r w:rsidRPr="00353611">
              <w:rPr>
                <w:rtl/>
              </w:rPr>
              <w:t>"</w:t>
            </w:r>
            <w:r w:rsidRPr="00353611">
              <w:rPr>
                <w:rFonts w:hint="cs"/>
                <w:rtl/>
              </w:rPr>
              <w:t xml:space="preserve">חוק מס ערך מוסף"- חוק מס ערך מוסף, </w:t>
            </w:r>
            <w:r w:rsidRPr="00353611">
              <w:rPr>
                <w:rFonts w:hint="eastAsia"/>
                <w:rtl/>
              </w:rPr>
              <w:t>התשל</w:t>
            </w:r>
            <w:r w:rsidRPr="00353611">
              <w:rPr>
                <w:rtl/>
              </w:rPr>
              <w:t>"ו-1975;</w:t>
            </w:r>
          </w:p>
        </w:tc>
      </w:tr>
      <w:tr w:rsidR="000E193B" w:rsidRPr="00353611" w:rsidTr="004E13C4">
        <w:trPr>
          <w:cantSplit/>
          <w:trHeight w:val="60"/>
        </w:trPr>
        <w:tc>
          <w:tcPr>
            <w:tcW w:w="1871" w:type="dxa"/>
          </w:tcPr>
          <w:p w:rsidR="000E193B" w:rsidRPr="00353611" w:rsidRDefault="000E193B" w:rsidP="000E193B">
            <w:pPr>
              <w:pStyle w:val="TableSideHeading"/>
            </w:pPr>
          </w:p>
        </w:tc>
        <w:tc>
          <w:tcPr>
            <w:tcW w:w="624" w:type="dxa"/>
          </w:tcPr>
          <w:p w:rsidR="000E193B" w:rsidRPr="00353611" w:rsidRDefault="000E193B" w:rsidP="000E193B">
            <w:pPr>
              <w:pStyle w:val="TableText"/>
            </w:pPr>
          </w:p>
        </w:tc>
        <w:tc>
          <w:tcPr>
            <w:tcW w:w="624" w:type="dxa"/>
          </w:tcPr>
          <w:p w:rsidR="000E193B" w:rsidRPr="00353611" w:rsidRDefault="000E193B" w:rsidP="000E193B">
            <w:pPr>
              <w:pStyle w:val="TableText"/>
            </w:pPr>
          </w:p>
        </w:tc>
        <w:tc>
          <w:tcPr>
            <w:tcW w:w="624" w:type="dxa"/>
          </w:tcPr>
          <w:p w:rsidR="000E193B" w:rsidRPr="00353611" w:rsidRDefault="000E193B" w:rsidP="000E193B">
            <w:pPr>
              <w:pStyle w:val="TableText"/>
            </w:pPr>
          </w:p>
        </w:tc>
        <w:tc>
          <w:tcPr>
            <w:tcW w:w="624" w:type="dxa"/>
          </w:tcPr>
          <w:p w:rsidR="000E193B" w:rsidRPr="00353611" w:rsidRDefault="000E193B" w:rsidP="000E193B">
            <w:pPr>
              <w:pStyle w:val="TableText"/>
            </w:pPr>
          </w:p>
        </w:tc>
        <w:tc>
          <w:tcPr>
            <w:tcW w:w="737" w:type="dxa"/>
          </w:tcPr>
          <w:p w:rsidR="000E193B" w:rsidRPr="00353611" w:rsidRDefault="000E193B" w:rsidP="000E193B">
            <w:pPr>
              <w:pStyle w:val="TableText"/>
            </w:pPr>
          </w:p>
        </w:tc>
        <w:tc>
          <w:tcPr>
            <w:tcW w:w="4537" w:type="dxa"/>
            <w:gridSpan w:val="3"/>
          </w:tcPr>
          <w:p w:rsidR="000E193B" w:rsidRPr="00353611" w:rsidRDefault="000E193B" w:rsidP="00355975">
            <w:pPr>
              <w:pStyle w:val="TableBlockOutdent"/>
            </w:pPr>
            <w:r w:rsidRPr="00353611">
              <w:rPr>
                <w:rtl/>
              </w:rPr>
              <w:t>"</w:t>
            </w:r>
            <w:r w:rsidRPr="00353611">
              <w:rPr>
                <w:rFonts w:hint="eastAsia"/>
                <w:rtl/>
              </w:rPr>
              <w:t>חלק</w:t>
            </w:r>
            <w:r w:rsidRPr="00353611">
              <w:rPr>
                <w:rtl/>
              </w:rPr>
              <w:t xml:space="preserve"> השכר המזכה" –  </w:t>
            </w:r>
            <w:r w:rsidR="004903A2" w:rsidRPr="00353611">
              <w:rPr>
                <w:rFonts w:hint="cs"/>
                <w:rtl/>
              </w:rPr>
              <w:t>הוצאות השכר בתקופת הזכאות מוכפל ב</w:t>
            </w:r>
            <w:r w:rsidRPr="00353611">
              <w:rPr>
                <w:rFonts w:hint="eastAsia"/>
                <w:rtl/>
              </w:rPr>
              <w:t>שיעור</w:t>
            </w:r>
            <w:r w:rsidRPr="00353611">
              <w:rPr>
                <w:rtl/>
              </w:rPr>
              <w:t xml:space="preserve"> </w:t>
            </w:r>
            <w:r w:rsidRPr="00353611">
              <w:rPr>
                <w:rFonts w:hint="eastAsia"/>
                <w:rtl/>
              </w:rPr>
              <w:t>הירידה</w:t>
            </w:r>
            <w:r w:rsidRPr="00353611">
              <w:rPr>
                <w:rtl/>
              </w:rPr>
              <w:t xml:space="preserve"> </w:t>
            </w:r>
            <w:r w:rsidRPr="00353611">
              <w:rPr>
                <w:rFonts w:hint="eastAsia"/>
                <w:rtl/>
              </w:rPr>
              <w:t>במחזור</w:t>
            </w:r>
            <w:r w:rsidRPr="00353611">
              <w:rPr>
                <w:rtl/>
              </w:rPr>
              <w:t xml:space="preserve"> </w:t>
            </w:r>
            <w:r w:rsidRPr="00353611">
              <w:rPr>
                <w:rFonts w:hint="eastAsia"/>
                <w:rtl/>
              </w:rPr>
              <w:t>העסקאות</w:t>
            </w:r>
            <w:r w:rsidR="003124C7" w:rsidRPr="00353611">
              <w:rPr>
                <w:rFonts w:hint="cs"/>
                <w:rtl/>
              </w:rPr>
              <w:t>;</w:t>
            </w:r>
          </w:p>
        </w:tc>
      </w:tr>
      <w:tr w:rsidR="0000267D" w:rsidRPr="00353611" w:rsidTr="004E13C4">
        <w:trPr>
          <w:cantSplit/>
          <w:trHeight w:val="60"/>
        </w:trPr>
        <w:tc>
          <w:tcPr>
            <w:tcW w:w="1871" w:type="dxa"/>
          </w:tcPr>
          <w:p w:rsidR="0000267D" w:rsidRPr="00353611" w:rsidRDefault="0000267D" w:rsidP="0000267D">
            <w:pPr>
              <w:pStyle w:val="TableSideHeading"/>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737" w:type="dxa"/>
          </w:tcPr>
          <w:p w:rsidR="0000267D" w:rsidRPr="00353611" w:rsidRDefault="0000267D" w:rsidP="0000267D">
            <w:pPr>
              <w:pStyle w:val="TableText"/>
            </w:pPr>
          </w:p>
        </w:tc>
        <w:tc>
          <w:tcPr>
            <w:tcW w:w="4537" w:type="dxa"/>
            <w:gridSpan w:val="3"/>
          </w:tcPr>
          <w:p w:rsidR="0000267D" w:rsidRPr="00353611" w:rsidRDefault="0000267D" w:rsidP="0000267D">
            <w:pPr>
              <w:pStyle w:val="TableBlockOutdent"/>
              <w:rPr>
                <w:rtl/>
              </w:rPr>
            </w:pPr>
            <w:r w:rsidRPr="00353611">
              <w:rPr>
                <w:rtl/>
              </w:rPr>
              <w:t>"מוסד ציבורי זכאי" – מוסד ציבורי כהגדרתו בסעיף 9(2)(ב) לפקודה</w:t>
            </w:r>
            <w:r w:rsidR="00FB695E" w:rsidRPr="00353611">
              <w:rPr>
                <w:rFonts w:hint="cs"/>
                <w:rtl/>
              </w:rPr>
              <w:t xml:space="preserve"> (בפרק זה </w:t>
            </w:r>
            <w:r w:rsidR="00FB695E" w:rsidRPr="00353611">
              <w:rPr>
                <w:rtl/>
              </w:rPr>
              <w:t>–</w:t>
            </w:r>
            <w:r w:rsidR="00FB695E" w:rsidRPr="00353611">
              <w:rPr>
                <w:rFonts w:hint="cs"/>
                <w:rtl/>
              </w:rPr>
              <w:t xml:space="preserve"> מוסד ציבורי)</w:t>
            </w:r>
            <w:r w:rsidRPr="00353611">
              <w:rPr>
                <w:rtl/>
              </w:rPr>
              <w:t>, שמתקיימים בו שני אלה:</w:t>
            </w:r>
          </w:p>
        </w:tc>
      </w:tr>
      <w:tr w:rsidR="0000267D" w:rsidRPr="00353611" w:rsidTr="004E13C4">
        <w:trPr>
          <w:cantSplit/>
          <w:trHeight w:val="60"/>
        </w:trPr>
        <w:tc>
          <w:tcPr>
            <w:tcW w:w="1871" w:type="dxa"/>
          </w:tcPr>
          <w:p w:rsidR="0000267D" w:rsidRPr="00353611" w:rsidRDefault="0000267D" w:rsidP="0000267D">
            <w:pPr>
              <w:pStyle w:val="TableSideHeading"/>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737" w:type="dxa"/>
          </w:tcPr>
          <w:p w:rsidR="0000267D" w:rsidRPr="00353611" w:rsidRDefault="0000267D" w:rsidP="0000267D">
            <w:pPr>
              <w:pStyle w:val="TableText"/>
            </w:pPr>
          </w:p>
        </w:tc>
        <w:tc>
          <w:tcPr>
            <w:tcW w:w="511" w:type="dxa"/>
          </w:tcPr>
          <w:p w:rsidR="0000267D" w:rsidRPr="00353611" w:rsidRDefault="0000267D" w:rsidP="0000267D">
            <w:pPr>
              <w:pStyle w:val="TableText"/>
            </w:pPr>
          </w:p>
        </w:tc>
        <w:tc>
          <w:tcPr>
            <w:tcW w:w="4026" w:type="dxa"/>
            <w:gridSpan w:val="2"/>
          </w:tcPr>
          <w:p w:rsidR="0000267D" w:rsidRPr="00353611" w:rsidRDefault="0000267D" w:rsidP="007C33B7">
            <w:pPr>
              <w:pStyle w:val="TableBlock"/>
              <w:numPr>
                <w:ilvl w:val="0"/>
                <w:numId w:val="31"/>
              </w:numPr>
              <w:tabs>
                <w:tab w:val="left" w:pos="624"/>
              </w:tabs>
            </w:pPr>
            <w:r w:rsidRPr="00353611">
              <w:rPr>
                <w:rFonts w:hint="cs"/>
                <w:rtl/>
              </w:rPr>
              <w:t>שליש</w:t>
            </w:r>
            <w:r w:rsidRPr="00353611">
              <w:rPr>
                <w:rtl/>
              </w:rPr>
              <w:t xml:space="preserve"> </w:t>
            </w:r>
            <w:r w:rsidR="00535BBA" w:rsidRPr="00353611">
              <w:rPr>
                <w:rFonts w:hint="cs"/>
                <w:rtl/>
              </w:rPr>
              <w:t xml:space="preserve">לפחות </w:t>
            </w:r>
            <w:r w:rsidRPr="00353611">
              <w:rPr>
                <w:rFonts w:hint="cs"/>
                <w:rtl/>
              </w:rPr>
              <w:t>מ</w:t>
            </w:r>
            <w:r w:rsidRPr="00353611">
              <w:rPr>
                <w:rtl/>
              </w:rPr>
              <w:t xml:space="preserve">הכנסתו </w:t>
            </w:r>
            <w:r w:rsidRPr="00353611">
              <w:rPr>
                <w:rFonts w:hint="eastAsia"/>
                <w:rtl/>
              </w:rPr>
              <w:t>בשנת</w:t>
            </w:r>
            <w:r w:rsidRPr="00353611">
              <w:rPr>
                <w:rtl/>
              </w:rPr>
              <w:t xml:space="preserve"> המס </w:t>
            </w:r>
            <w:r w:rsidRPr="00353611">
              <w:rPr>
                <w:rFonts w:hint="cs"/>
                <w:rtl/>
              </w:rPr>
              <w:t>2022</w:t>
            </w:r>
            <w:r w:rsidRPr="00353611">
              <w:rPr>
                <w:rtl/>
              </w:rPr>
              <w:t>, כפי שדווחה בדוח שהגיש לפי סעיף 131 לפקודה, לא ה</w:t>
            </w:r>
            <w:r w:rsidRPr="00353611">
              <w:rPr>
                <w:rFonts w:hint="cs"/>
                <w:rtl/>
              </w:rPr>
              <w:t>י</w:t>
            </w:r>
            <w:r w:rsidRPr="00353611">
              <w:rPr>
                <w:rtl/>
              </w:rPr>
              <w:t xml:space="preserve">ה </w:t>
            </w:r>
            <w:r w:rsidR="00882D5B" w:rsidRPr="00353611">
              <w:rPr>
                <w:rFonts w:hint="cs"/>
                <w:rtl/>
              </w:rPr>
              <w:t>מתמיכות ותרומות;</w:t>
            </w:r>
          </w:p>
        </w:tc>
      </w:tr>
      <w:tr w:rsidR="0000267D" w:rsidRPr="00353611" w:rsidTr="004E13C4">
        <w:trPr>
          <w:cantSplit/>
          <w:trHeight w:val="60"/>
        </w:trPr>
        <w:tc>
          <w:tcPr>
            <w:tcW w:w="1871" w:type="dxa"/>
          </w:tcPr>
          <w:p w:rsidR="0000267D" w:rsidRPr="00353611" w:rsidRDefault="0000267D" w:rsidP="0000267D">
            <w:pPr>
              <w:pStyle w:val="TableSideHeading"/>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737" w:type="dxa"/>
          </w:tcPr>
          <w:p w:rsidR="0000267D" w:rsidRPr="00353611" w:rsidRDefault="0000267D" w:rsidP="0000267D">
            <w:pPr>
              <w:pStyle w:val="TableText"/>
            </w:pPr>
          </w:p>
        </w:tc>
        <w:tc>
          <w:tcPr>
            <w:tcW w:w="511" w:type="dxa"/>
          </w:tcPr>
          <w:p w:rsidR="0000267D" w:rsidRPr="00353611" w:rsidRDefault="0000267D" w:rsidP="0000267D">
            <w:pPr>
              <w:pStyle w:val="TableText"/>
            </w:pPr>
          </w:p>
        </w:tc>
        <w:tc>
          <w:tcPr>
            <w:tcW w:w="4026" w:type="dxa"/>
            <w:gridSpan w:val="2"/>
          </w:tcPr>
          <w:p w:rsidR="0000267D" w:rsidRPr="00353611" w:rsidRDefault="0000267D" w:rsidP="007C33B7">
            <w:pPr>
              <w:pStyle w:val="TableBlock"/>
              <w:numPr>
                <w:ilvl w:val="0"/>
                <w:numId w:val="31"/>
              </w:numPr>
              <w:tabs>
                <w:tab w:val="left" w:pos="624"/>
              </w:tabs>
            </w:pPr>
            <w:r w:rsidRPr="00353611">
              <w:rPr>
                <w:rtl/>
              </w:rPr>
              <w:t xml:space="preserve">עיקר הכנסתו </w:t>
            </w:r>
            <w:r w:rsidRPr="00353611">
              <w:rPr>
                <w:rFonts w:hint="cs"/>
                <w:rtl/>
              </w:rPr>
              <w:t>בשנת</w:t>
            </w:r>
            <w:r w:rsidRPr="00353611">
              <w:rPr>
                <w:rtl/>
              </w:rPr>
              <w:t xml:space="preserve"> המס</w:t>
            </w:r>
            <w:r w:rsidRPr="00353611">
              <w:rPr>
                <w:rFonts w:hint="cs"/>
                <w:rtl/>
              </w:rPr>
              <w:t xml:space="preserve"> 2022 </w:t>
            </w:r>
            <w:r w:rsidRPr="00353611">
              <w:rPr>
                <w:rtl/>
              </w:rPr>
              <w:t xml:space="preserve">כפי שדווחה בדוח שהגיש לפי סעיף 131 לפקודה, </w:t>
            </w:r>
            <w:r w:rsidR="00535BBA" w:rsidRPr="00353611">
              <w:rPr>
                <w:rtl/>
              </w:rPr>
              <w:t>ש</w:t>
            </w:r>
            <w:r w:rsidR="00535BBA" w:rsidRPr="00353611">
              <w:rPr>
                <w:rFonts w:hint="cs"/>
                <w:rtl/>
              </w:rPr>
              <w:t>אינה</w:t>
            </w:r>
            <w:r w:rsidR="00535BBA" w:rsidRPr="00353611">
              <w:rPr>
                <w:rtl/>
              </w:rPr>
              <w:t xml:space="preserve"> </w:t>
            </w:r>
            <w:r w:rsidRPr="00353611">
              <w:rPr>
                <w:rtl/>
              </w:rPr>
              <w:t>מתמיכות ותרומות</w:t>
            </w:r>
            <w:r w:rsidRPr="00353611">
              <w:rPr>
                <w:rFonts w:hint="cs"/>
                <w:rtl/>
              </w:rPr>
              <w:t>,</w:t>
            </w:r>
            <w:r w:rsidRPr="00353611">
              <w:rPr>
                <w:rtl/>
              </w:rPr>
              <w:t xml:space="preserve"> הי</w:t>
            </w:r>
            <w:r w:rsidRPr="00353611">
              <w:rPr>
                <w:rFonts w:hint="cs"/>
                <w:rtl/>
              </w:rPr>
              <w:t>י</w:t>
            </w:r>
            <w:r w:rsidRPr="00353611">
              <w:rPr>
                <w:rtl/>
              </w:rPr>
              <w:t>תה ממכירת שירותים או מוצרים באופן שוטף ובמהלך רוב חודשי השנה;</w:t>
            </w:r>
          </w:p>
        </w:tc>
      </w:tr>
      <w:tr w:rsidR="0000267D" w:rsidRPr="00353611" w:rsidTr="004E13C4">
        <w:trPr>
          <w:cantSplit/>
          <w:trHeight w:val="60"/>
        </w:trPr>
        <w:tc>
          <w:tcPr>
            <w:tcW w:w="1871" w:type="dxa"/>
          </w:tcPr>
          <w:p w:rsidR="0000267D" w:rsidRPr="00353611" w:rsidRDefault="0000267D" w:rsidP="0000267D">
            <w:pPr>
              <w:pStyle w:val="TableSideHeading"/>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737" w:type="dxa"/>
          </w:tcPr>
          <w:p w:rsidR="0000267D" w:rsidRPr="00353611" w:rsidRDefault="0000267D" w:rsidP="0000267D">
            <w:pPr>
              <w:pStyle w:val="TableText"/>
            </w:pPr>
          </w:p>
        </w:tc>
        <w:tc>
          <w:tcPr>
            <w:tcW w:w="4537" w:type="dxa"/>
            <w:gridSpan w:val="3"/>
          </w:tcPr>
          <w:p w:rsidR="0000267D" w:rsidRPr="00353611" w:rsidRDefault="0000267D" w:rsidP="0000267D">
            <w:pPr>
              <w:pStyle w:val="TableBlockOutdent"/>
              <w:rPr>
                <w:rtl/>
              </w:rPr>
            </w:pPr>
            <w:r w:rsidRPr="00353611">
              <w:rPr>
                <w:rtl/>
              </w:rPr>
              <w:t>"</w:t>
            </w:r>
            <w:r w:rsidRPr="00353611">
              <w:rPr>
                <w:rFonts w:hint="cs"/>
                <w:rtl/>
              </w:rPr>
              <w:t xml:space="preserve">מחזור עסקאות" </w:t>
            </w:r>
            <w:r w:rsidRPr="00353611">
              <w:rPr>
                <w:rtl/>
              </w:rPr>
              <w:t>–</w:t>
            </w:r>
            <w:r w:rsidR="00535BBA" w:rsidRPr="00353611">
              <w:rPr>
                <w:rFonts w:hint="cs"/>
                <w:rtl/>
              </w:rPr>
              <w:t xml:space="preserve"> אחד מאלה, לפי העניין:</w:t>
            </w:r>
            <w:r w:rsidRPr="00353611">
              <w:rPr>
                <w:rFonts w:hint="cs"/>
                <w:rtl/>
              </w:rPr>
              <w:t xml:space="preserve"> </w:t>
            </w:r>
          </w:p>
        </w:tc>
      </w:tr>
      <w:tr w:rsidR="0000267D" w:rsidRPr="00353611" w:rsidTr="004E13C4">
        <w:trPr>
          <w:cantSplit/>
          <w:trHeight w:val="60"/>
        </w:trPr>
        <w:tc>
          <w:tcPr>
            <w:tcW w:w="1871" w:type="dxa"/>
          </w:tcPr>
          <w:p w:rsidR="0000267D" w:rsidRPr="00353611" w:rsidRDefault="0000267D" w:rsidP="0000267D">
            <w:pPr>
              <w:pStyle w:val="TableSideHeading"/>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737" w:type="dxa"/>
          </w:tcPr>
          <w:p w:rsidR="0000267D" w:rsidRPr="00353611" w:rsidRDefault="0000267D" w:rsidP="0000267D">
            <w:pPr>
              <w:pStyle w:val="TableText"/>
            </w:pPr>
          </w:p>
        </w:tc>
        <w:tc>
          <w:tcPr>
            <w:tcW w:w="511" w:type="dxa"/>
          </w:tcPr>
          <w:p w:rsidR="0000267D" w:rsidRPr="00353611" w:rsidRDefault="0000267D" w:rsidP="0000267D">
            <w:pPr>
              <w:pStyle w:val="TableText"/>
            </w:pPr>
          </w:p>
        </w:tc>
        <w:tc>
          <w:tcPr>
            <w:tcW w:w="4026" w:type="dxa"/>
            <w:gridSpan w:val="2"/>
          </w:tcPr>
          <w:p w:rsidR="0000267D" w:rsidRPr="00353611" w:rsidRDefault="009F5E9D" w:rsidP="007C33B7">
            <w:pPr>
              <w:pStyle w:val="TableBlock"/>
              <w:numPr>
                <w:ilvl w:val="0"/>
                <w:numId w:val="25"/>
              </w:numPr>
              <w:tabs>
                <w:tab w:val="left" w:pos="624"/>
              </w:tabs>
            </w:pPr>
            <w:r w:rsidRPr="00353611">
              <w:rPr>
                <w:rFonts w:hint="cs"/>
                <w:rtl/>
              </w:rPr>
              <w:t xml:space="preserve">לעניין </w:t>
            </w:r>
            <w:r w:rsidR="00D22F9C" w:rsidRPr="00353611">
              <w:rPr>
                <w:rFonts w:hint="cs"/>
                <w:rtl/>
              </w:rPr>
              <w:t xml:space="preserve">ניזוק </w:t>
            </w:r>
            <w:r w:rsidR="0000267D" w:rsidRPr="00353611">
              <w:rPr>
                <w:rFonts w:hint="cs"/>
                <w:rtl/>
              </w:rPr>
              <w:t xml:space="preserve">שאינו </w:t>
            </w:r>
            <w:r w:rsidRPr="00353611">
              <w:rPr>
                <w:rFonts w:hint="cs"/>
                <w:rtl/>
              </w:rPr>
              <w:t xml:space="preserve">מנוי </w:t>
            </w:r>
            <w:r w:rsidR="0000267D" w:rsidRPr="00353611">
              <w:rPr>
                <w:rFonts w:hint="cs"/>
                <w:rtl/>
              </w:rPr>
              <w:t xml:space="preserve">בפסקאות (2) או (3) </w:t>
            </w:r>
            <w:r w:rsidR="0000267D" w:rsidRPr="00353611">
              <w:rPr>
                <w:rtl/>
              </w:rPr>
              <w:t>–</w:t>
            </w:r>
            <w:r w:rsidR="0000267D" w:rsidRPr="00353611">
              <w:rPr>
                <w:rFonts w:hint="cs"/>
                <w:rtl/>
              </w:rPr>
              <w:t xml:space="preserve"> </w:t>
            </w:r>
            <w:r w:rsidR="0000267D" w:rsidRPr="00353611">
              <w:rPr>
                <w:rtl/>
              </w:rPr>
              <w:t>מחזור עסק</w:t>
            </w:r>
            <w:r w:rsidR="0000267D" w:rsidRPr="00353611">
              <w:rPr>
                <w:rFonts w:hint="eastAsia"/>
                <w:rtl/>
              </w:rPr>
              <w:t>אות</w:t>
            </w:r>
            <w:r w:rsidR="0000267D" w:rsidRPr="00353611">
              <w:rPr>
                <w:rtl/>
              </w:rPr>
              <w:t xml:space="preserve"> </w:t>
            </w:r>
            <w:r w:rsidR="0000267D" w:rsidRPr="00353611">
              <w:rPr>
                <w:rFonts w:hint="cs"/>
                <w:rtl/>
              </w:rPr>
              <w:t>כמשמעותו בחוק מס ערך מוסף, למעט כל אחד מאלה:</w:t>
            </w:r>
          </w:p>
        </w:tc>
      </w:tr>
      <w:tr w:rsidR="0000267D" w:rsidRPr="00353611" w:rsidTr="004E13C4">
        <w:trPr>
          <w:cantSplit/>
          <w:trHeight w:val="60"/>
        </w:trPr>
        <w:tc>
          <w:tcPr>
            <w:tcW w:w="1871" w:type="dxa"/>
          </w:tcPr>
          <w:p w:rsidR="0000267D" w:rsidRPr="00353611" w:rsidRDefault="0000267D" w:rsidP="0000267D">
            <w:pPr>
              <w:pStyle w:val="TableSideHeading"/>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737" w:type="dxa"/>
          </w:tcPr>
          <w:p w:rsidR="0000267D" w:rsidRPr="00353611" w:rsidRDefault="0000267D" w:rsidP="0000267D">
            <w:pPr>
              <w:pStyle w:val="TableText"/>
            </w:pPr>
          </w:p>
        </w:tc>
        <w:tc>
          <w:tcPr>
            <w:tcW w:w="511"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3402" w:type="dxa"/>
          </w:tcPr>
          <w:p w:rsidR="0000267D" w:rsidRPr="00353611" w:rsidRDefault="0000267D" w:rsidP="007C33B7">
            <w:pPr>
              <w:pStyle w:val="TableBlock"/>
              <w:numPr>
                <w:ilvl w:val="0"/>
                <w:numId w:val="26"/>
              </w:numPr>
              <w:tabs>
                <w:tab w:val="left" w:pos="624"/>
              </w:tabs>
            </w:pPr>
            <w:r w:rsidRPr="00353611">
              <w:rPr>
                <w:rtl/>
              </w:rPr>
              <w:t>עסקאות שסעיפים 20 או 21 לחוק מס ערך מוסף חלים עליה</w:t>
            </w:r>
            <w:r w:rsidRPr="00353611">
              <w:rPr>
                <w:rFonts w:hint="cs"/>
                <w:rtl/>
              </w:rPr>
              <w:t>ן;</w:t>
            </w:r>
          </w:p>
        </w:tc>
      </w:tr>
      <w:tr w:rsidR="0000267D" w:rsidRPr="00353611" w:rsidTr="004E13C4">
        <w:trPr>
          <w:cantSplit/>
          <w:trHeight w:val="60"/>
        </w:trPr>
        <w:tc>
          <w:tcPr>
            <w:tcW w:w="1871" w:type="dxa"/>
          </w:tcPr>
          <w:p w:rsidR="0000267D" w:rsidRPr="00353611" w:rsidRDefault="0000267D" w:rsidP="0000267D">
            <w:pPr>
              <w:pStyle w:val="TableSideHeading"/>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737" w:type="dxa"/>
          </w:tcPr>
          <w:p w:rsidR="0000267D" w:rsidRPr="00353611" w:rsidRDefault="0000267D" w:rsidP="0000267D">
            <w:pPr>
              <w:pStyle w:val="TableText"/>
            </w:pPr>
          </w:p>
        </w:tc>
        <w:tc>
          <w:tcPr>
            <w:tcW w:w="511"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3402" w:type="dxa"/>
          </w:tcPr>
          <w:p w:rsidR="0000267D" w:rsidRPr="00353611" w:rsidRDefault="0000267D" w:rsidP="007C33B7">
            <w:pPr>
              <w:pStyle w:val="TableBlock"/>
              <w:numPr>
                <w:ilvl w:val="0"/>
                <w:numId w:val="26"/>
              </w:numPr>
              <w:tabs>
                <w:tab w:val="left" w:pos="624"/>
              </w:tabs>
            </w:pPr>
            <w:r w:rsidRPr="00353611">
              <w:rPr>
                <w:rFonts w:hint="cs"/>
                <w:rtl/>
              </w:rPr>
              <w:t>מכר טובין או מתן שירות מאת עוסק לקרובו</w:t>
            </w:r>
            <w:r w:rsidR="009F5E9D" w:rsidRPr="00353611">
              <w:rPr>
                <w:rFonts w:hint="cs"/>
                <w:rtl/>
              </w:rPr>
              <w:t>,</w:t>
            </w:r>
            <w:r w:rsidRPr="00353611">
              <w:rPr>
                <w:rFonts w:hint="cs"/>
                <w:rtl/>
              </w:rPr>
              <w:t xml:space="preserve"> </w:t>
            </w:r>
            <w:r w:rsidR="009F5E9D" w:rsidRPr="00353611">
              <w:rPr>
                <w:rFonts w:hint="cs"/>
                <w:rtl/>
              </w:rPr>
              <w:t xml:space="preserve">אלא </w:t>
            </w:r>
            <w:r w:rsidRPr="00353611">
              <w:rPr>
                <w:rFonts w:hint="cs"/>
                <w:rtl/>
              </w:rPr>
              <w:t xml:space="preserve">אם </w:t>
            </w:r>
            <w:r w:rsidR="009F5E9D" w:rsidRPr="00353611">
              <w:rPr>
                <w:rFonts w:hint="cs"/>
                <w:rtl/>
              </w:rPr>
              <w:t>כן</w:t>
            </w:r>
            <w:r w:rsidRPr="00353611">
              <w:rPr>
                <w:rFonts w:hint="cs"/>
                <w:rtl/>
              </w:rPr>
              <w:t xml:space="preserve"> אישר המנהל, </w:t>
            </w:r>
            <w:r w:rsidRPr="00353611">
              <w:rPr>
                <w:rFonts w:hint="eastAsia"/>
                <w:rtl/>
              </w:rPr>
              <w:t>לבקשת</w:t>
            </w:r>
            <w:r w:rsidRPr="00353611">
              <w:rPr>
                <w:rtl/>
              </w:rPr>
              <w:t xml:space="preserve"> </w:t>
            </w:r>
            <w:r w:rsidRPr="00353611">
              <w:rPr>
                <w:rFonts w:hint="eastAsia"/>
                <w:rtl/>
              </w:rPr>
              <w:t>עוסק</w:t>
            </w:r>
            <w:r w:rsidRPr="00353611">
              <w:rPr>
                <w:rtl/>
              </w:rPr>
              <w:t xml:space="preserve">, </w:t>
            </w:r>
            <w:r w:rsidRPr="00353611">
              <w:rPr>
                <w:rFonts w:hint="eastAsia"/>
                <w:rtl/>
              </w:rPr>
              <w:t>כי</w:t>
            </w:r>
            <w:r w:rsidRPr="00353611">
              <w:rPr>
                <w:rtl/>
              </w:rPr>
              <w:t xml:space="preserve"> </w:t>
            </w:r>
            <w:r w:rsidRPr="00353611">
              <w:rPr>
                <w:rFonts w:hint="eastAsia"/>
                <w:rtl/>
              </w:rPr>
              <w:t>לגבי</w:t>
            </w:r>
            <w:r w:rsidRPr="00353611">
              <w:rPr>
                <w:rtl/>
              </w:rPr>
              <w:t xml:space="preserve"> </w:t>
            </w:r>
            <w:r w:rsidR="001B43FA" w:rsidRPr="00353611">
              <w:rPr>
                <w:rFonts w:hint="eastAsia"/>
                <w:rtl/>
              </w:rPr>
              <w:t>מכר</w:t>
            </w:r>
            <w:r w:rsidR="001B43FA" w:rsidRPr="00353611">
              <w:rPr>
                <w:rtl/>
              </w:rPr>
              <w:t xml:space="preserve"> </w:t>
            </w:r>
            <w:r w:rsidRPr="00353611">
              <w:rPr>
                <w:rFonts w:hint="eastAsia"/>
                <w:rtl/>
              </w:rPr>
              <w:t>או</w:t>
            </w:r>
            <w:r w:rsidRPr="00353611">
              <w:rPr>
                <w:rtl/>
              </w:rPr>
              <w:t xml:space="preserve"> </w:t>
            </w:r>
            <w:r w:rsidR="001B43FA" w:rsidRPr="00353611">
              <w:rPr>
                <w:rFonts w:hint="eastAsia"/>
                <w:rtl/>
              </w:rPr>
              <w:t>מתן</w:t>
            </w:r>
            <w:r w:rsidR="001B43FA" w:rsidRPr="00353611">
              <w:rPr>
                <w:rtl/>
              </w:rPr>
              <w:t xml:space="preserve"> </w:t>
            </w:r>
            <w:r w:rsidRPr="00353611">
              <w:rPr>
                <w:rFonts w:hint="eastAsia"/>
                <w:rtl/>
              </w:rPr>
              <w:t>שירות</w:t>
            </w:r>
            <w:r w:rsidRPr="00353611">
              <w:rPr>
                <w:rtl/>
              </w:rPr>
              <w:t xml:space="preserve"> </w:t>
            </w:r>
            <w:r w:rsidRPr="00353611">
              <w:rPr>
                <w:rFonts w:hint="eastAsia"/>
                <w:rtl/>
              </w:rPr>
              <w:t>כאמור</w:t>
            </w:r>
            <w:r w:rsidRPr="00353611">
              <w:rPr>
                <w:rtl/>
              </w:rPr>
              <w:t xml:space="preserve"> </w:t>
            </w:r>
            <w:r w:rsidRPr="00353611">
              <w:rPr>
                <w:rFonts w:hint="eastAsia"/>
                <w:rtl/>
              </w:rPr>
              <w:t>מקרובו</w:t>
            </w:r>
            <w:r w:rsidRPr="00353611">
              <w:rPr>
                <w:rFonts w:hint="cs"/>
                <w:rtl/>
              </w:rPr>
              <w:t xml:space="preserve"> מתקיימים אותם מאפיינים המתקיימים לגבי </w:t>
            </w:r>
            <w:r w:rsidR="00830D5B" w:rsidRPr="00353611">
              <w:rPr>
                <w:rFonts w:hint="cs"/>
                <w:rtl/>
              </w:rPr>
              <w:t xml:space="preserve">עסקת </w:t>
            </w:r>
            <w:r w:rsidRPr="00353611">
              <w:rPr>
                <w:rFonts w:hint="cs"/>
                <w:rtl/>
              </w:rPr>
              <w:t xml:space="preserve">מכר או שירות כאמור </w:t>
            </w:r>
            <w:r w:rsidR="00D22F9C" w:rsidRPr="00353611">
              <w:rPr>
                <w:rFonts w:hint="cs"/>
                <w:rtl/>
              </w:rPr>
              <w:t>בין</w:t>
            </w:r>
            <w:r w:rsidRPr="00353611">
              <w:rPr>
                <w:rFonts w:hint="cs"/>
                <w:rtl/>
              </w:rPr>
              <w:t xml:space="preserve"> עוסק </w:t>
            </w:r>
            <w:r w:rsidR="00D22F9C" w:rsidRPr="00353611">
              <w:rPr>
                <w:rFonts w:hint="cs"/>
                <w:rtl/>
              </w:rPr>
              <w:t>ל</w:t>
            </w:r>
            <w:r w:rsidRPr="00353611">
              <w:rPr>
                <w:rFonts w:hint="cs"/>
                <w:rtl/>
              </w:rPr>
              <w:t>אדם שאינו קרובו;</w:t>
            </w:r>
          </w:p>
        </w:tc>
      </w:tr>
      <w:tr w:rsidR="0000267D" w:rsidRPr="00353611" w:rsidTr="004E13C4">
        <w:trPr>
          <w:cantSplit/>
          <w:trHeight w:val="60"/>
        </w:trPr>
        <w:tc>
          <w:tcPr>
            <w:tcW w:w="1871" w:type="dxa"/>
          </w:tcPr>
          <w:p w:rsidR="0000267D" w:rsidRPr="00353611" w:rsidRDefault="0000267D" w:rsidP="0000267D">
            <w:pPr>
              <w:pStyle w:val="TableSideHeading"/>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737" w:type="dxa"/>
          </w:tcPr>
          <w:p w:rsidR="0000267D" w:rsidRPr="00353611" w:rsidRDefault="0000267D" w:rsidP="0000267D">
            <w:pPr>
              <w:pStyle w:val="TableText"/>
            </w:pPr>
          </w:p>
        </w:tc>
        <w:tc>
          <w:tcPr>
            <w:tcW w:w="511"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3402" w:type="dxa"/>
          </w:tcPr>
          <w:p w:rsidR="0000267D" w:rsidRPr="00353611" w:rsidRDefault="0000267D" w:rsidP="007C33B7">
            <w:pPr>
              <w:pStyle w:val="TableBlock"/>
              <w:numPr>
                <w:ilvl w:val="0"/>
                <w:numId w:val="26"/>
              </w:numPr>
              <w:tabs>
                <w:tab w:val="left" w:pos="624"/>
              </w:tabs>
            </w:pPr>
            <w:r w:rsidRPr="00353611">
              <w:rPr>
                <w:rFonts w:hint="cs"/>
                <w:rtl/>
              </w:rPr>
              <w:t>פיצוי ששולם לפי החוק;</w:t>
            </w:r>
          </w:p>
        </w:tc>
      </w:tr>
      <w:tr w:rsidR="0000267D" w:rsidRPr="00353611" w:rsidTr="004E13C4">
        <w:trPr>
          <w:cantSplit/>
          <w:trHeight w:val="60"/>
        </w:trPr>
        <w:tc>
          <w:tcPr>
            <w:tcW w:w="1871" w:type="dxa"/>
          </w:tcPr>
          <w:p w:rsidR="0000267D" w:rsidRPr="00353611" w:rsidRDefault="0000267D" w:rsidP="0000267D">
            <w:pPr>
              <w:pStyle w:val="TableSideHeading"/>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737" w:type="dxa"/>
          </w:tcPr>
          <w:p w:rsidR="0000267D" w:rsidRPr="00353611" w:rsidRDefault="0000267D" w:rsidP="0000267D">
            <w:pPr>
              <w:pStyle w:val="TableText"/>
            </w:pPr>
          </w:p>
        </w:tc>
        <w:tc>
          <w:tcPr>
            <w:tcW w:w="511" w:type="dxa"/>
          </w:tcPr>
          <w:p w:rsidR="0000267D" w:rsidRPr="00353611" w:rsidRDefault="0000267D" w:rsidP="0000267D">
            <w:pPr>
              <w:pStyle w:val="TableText"/>
            </w:pPr>
          </w:p>
        </w:tc>
        <w:tc>
          <w:tcPr>
            <w:tcW w:w="4026" w:type="dxa"/>
            <w:gridSpan w:val="2"/>
          </w:tcPr>
          <w:p w:rsidR="0000267D" w:rsidRPr="00353611" w:rsidRDefault="00D22F9C" w:rsidP="007C33B7">
            <w:pPr>
              <w:pStyle w:val="TableBlock"/>
              <w:numPr>
                <w:ilvl w:val="0"/>
                <w:numId w:val="25"/>
              </w:numPr>
              <w:tabs>
                <w:tab w:val="left" w:pos="624"/>
              </w:tabs>
              <w:rPr>
                <w:rtl/>
              </w:rPr>
            </w:pPr>
            <w:r w:rsidRPr="00353611">
              <w:rPr>
                <w:rtl/>
              </w:rPr>
              <w:t>ל</w:t>
            </w:r>
            <w:r w:rsidRPr="00353611">
              <w:rPr>
                <w:rFonts w:hint="cs"/>
                <w:rtl/>
              </w:rPr>
              <w:t>עניין</w:t>
            </w:r>
            <w:r w:rsidRPr="00353611">
              <w:rPr>
                <w:rtl/>
              </w:rPr>
              <w:t xml:space="preserve"> </w:t>
            </w:r>
            <w:r w:rsidR="0000267D" w:rsidRPr="00353611">
              <w:rPr>
                <w:rtl/>
              </w:rPr>
              <w:t xml:space="preserve">ניזוק שהוא מוסד ציבורי זכאי – </w:t>
            </w:r>
            <w:r w:rsidR="0000267D" w:rsidRPr="00353611">
              <w:rPr>
                <w:rFonts w:hint="cs"/>
                <w:rtl/>
              </w:rPr>
              <w:t xml:space="preserve">סכום ההכנסה </w:t>
            </w:r>
            <w:r w:rsidR="001C66B8" w:rsidRPr="00353611">
              <w:rPr>
                <w:rtl/>
              </w:rPr>
              <w:t>ממכירת שירותים או מוצרים, שהתמורה בשלהם מתקבלת ממתן השירות או הספקת המוצר בפועל</w:t>
            </w:r>
            <w:r w:rsidR="001C66B8" w:rsidRPr="00353611">
              <w:rPr>
                <w:rFonts w:hint="cs"/>
                <w:rtl/>
              </w:rPr>
              <w:t xml:space="preserve">, </w:t>
            </w:r>
            <w:r w:rsidR="0000267D" w:rsidRPr="00353611">
              <w:rPr>
                <w:rFonts w:hint="cs"/>
                <w:rtl/>
              </w:rPr>
              <w:t>כפי</w:t>
            </w:r>
            <w:r w:rsidR="0000267D" w:rsidRPr="00353611">
              <w:rPr>
                <w:rtl/>
              </w:rPr>
              <w:t xml:space="preserve"> ש</w:t>
            </w:r>
            <w:r w:rsidR="0000267D" w:rsidRPr="00353611">
              <w:rPr>
                <w:rFonts w:hint="cs"/>
                <w:rtl/>
              </w:rPr>
              <w:t>דווח לרשות המ</w:t>
            </w:r>
            <w:r w:rsidRPr="00353611">
              <w:rPr>
                <w:rFonts w:hint="cs"/>
                <w:rtl/>
              </w:rPr>
              <w:t>י</w:t>
            </w:r>
            <w:r w:rsidR="0000267D" w:rsidRPr="00353611">
              <w:rPr>
                <w:rFonts w:hint="cs"/>
                <w:rtl/>
              </w:rPr>
              <w:t xml:space="preserve">סים בדוח לפי סעיף 131 לפקודה </w:t>
            </w:r>
            <w:r w:rsidRPr="00353611">
              <w:rPr>
                <w:rFonts w:hint="cs"/>
                <w:rtl/>
              </w:rPr>
              <w:t>ש</w:t>
            </w:r>
            <w:r w:rsidR="0000267D" w:rsidRPr="00353611">
              <w:rPr>
                <w:rtl/>
              </w:rPr>
              <w:t>אושר לעניין זה בידי רואה חשבון</w:t>
            </w:r>
            <w:r w:rsidR="0000267D" w:rsidRPr="00353611">
              <w:rPr>
                <w:rFonts w:hint="cs"/>
                <w:rtl/>
              </w:rPr>
              <w:t xml:space="preserve"> או יועץ מס</w:t>
            </w:r>
            <w:r w:rsidR="001C66B8" w:rsidRPr="00353611">
              <w:rPr>
                <w:rFonts w:hint="cs"/>
                <w:rtl/>
              </w:rPr>
              <w:t>;</w:t>
            </w:r>
          </w:p>
        </w:tc>
      </w:tr>
      <w:tr w:rsidR="0000267D" w:rsidRPr="00353611" w:rsidTr="004E13C4">
        <w:trPr>
          <w:cantSplit/>
          <w:trHeight w:val="60"/>
        </w:trPr>
        <w:tc>
          <w:tcPr>
            <w:tcW w:w="1871" w:type="dxa"/>
          </w:tcPr>
          <w:p w:rsidR="0000267D" w:rsidRPr="00353611" w:rsidRDefault="0000267D" w:rsidP="0000267D">
            <w:pPr>
              <w:pStyle w:val="TableSideHeading"/>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737" w:type="dxa"/>
          </w:tcPr>
          <w:p w:rsidR="0000267D" w:rsidRPr="00353611" w:rsidRDefault="0000267D" w:rsidP="0000267D">
            <w:pPr>
              <w:pStyle w:val="TableText"/>
            </w:pPr>
          </w:p>
        </w:tc>
        <w:tc>
          <w:tcPr>
            <w:tcW w:w="511" w:type="dxa"/>
          </w:tcPr>
          <w:p w:rsidR="0000267D" w:rsidRPr="00353611" w:rsidRDefault="0000267D" w:rsidP="0000267D">
            <w:pPr>
              <w:pStyle w:val="TableText"/>
            </w:pPr>
          </w:p>
        </w:tc>
        <w:tc>
          <w:tcPr>
            <w:tcW w:w="4026" w:type="dxa"/>
            <w:gridSpan w:val="2"/>
          </w:tcPr>
          <w:p w:rsidR="0000267D" w:rsidRPr="00353611" w:rsidRDefault="001C66B8" w:rsidP="00D33539">
            <w:pPr>
              <w:pStyle w:val="TableBlock"/>
              <w:numPr>
                <w:ilvl w:val="0"/>
                <w:numId w:val="25"/>
              </w:numPr>
              <w:tabs>
                <w:tab w:val="left" w:pos="624"/>
              </w:tabs>
              <w:rPr>
                <w:rtl/>
              </w:rPr>
            </w:pPr>
            <w:r w:rsidRPr="00353611">
              <w:rPr>
                <w:rtl/>
              </w:rPr>
              <w:t>ל</w:t>
            </w:r>
            <w:r w:rsidRPr="00353611">
              <w:rPr>
                <w:rFonts w:hint="cs"/>
                <w:rtl/>
              </w:rPr>
              <w:t>עניין</w:t>
            </w:r>
            <w:r w:rsidRPr="00353611">
              <w:rPr>
                <w:rtl/>
              </w:rPr>
              <w:t xml:space="preserve"> </w:t>
            </w:r>
            <w:r w:rsidR="0000267D" w:rsidRPr="00353611">
              <w:rPr>
                <w:rtl/>
              </w:rPr>
              <w:t>ניזוק שהוא עוסק פטור כהגדרתו בחוק מס ערך מוסף –</w:t>
            </w:r>
            <w:r w:rsidR="0000267D" w:rsidRPr="00353611">
              <w:rPr>
                <w:rFonts w:hint="cs"/>
                <w:rtl/>
              </w:rPr>
              <w:t>, כפי שדווח לרשות המ</w:t>
            </w:r>
            <w:r w:rsidRPr="00353611">
              <w:rPr>
                <w:rFonts w:hint="cs"/>
                <w:rtl/>
              </w:rPr>
              <w:t>י</w:t>
            </w:r>
            <w:r w:rsidR="0000267D" w:rsidRPr="00353611">
              <w:rPr>
                <w:rFonts w:hint="cs"/>
                <w:rtl/>
              </w:rPr>
              <w:t>סים ב</w:t>
            </w:r>
            <w:r w:rsidR="00D33539" w:rsidRPr="00353611">
              <w:rPr>
                <w:rtl/>
              </w:rPr>
              <w:t>הצהרה לפי תקנה 15 לתקנות מס ערך מוסף (רישום), התשל"ו-1976,</w:t>
            </w:r>
            <w:r w:rsidR="00D33539">
              <w:rPr>
                <w:rFonts w:hint="cs"/>
                <w:rtl/>
              </w:rPr>
              <w:t xml:space="preserve"> </w:t>
            </w:r>
            <w:r w:rsidR="0000267D" w:rsidRPr="00353611">
              <w:rPr>
                <w:rFonts w:hint="cs"/>
                <w:rtl/>
              </w:rPr>
              <w:t xml:space="preserve">או כפי </w:t>
            </w:r>
            <w:r w:rsidR="0000267D" w:rsidRPr="00353611">
              <w:rPr>
                <w:rtl/>
              </w:rPr>
              <w:t>ש</w:t>
            </w:r>
            <w:r w:rsidR="0000267D" w:rsidRPr="00353611">
              <w:rPr>
                <w:rFonts w:hint="cs"/>
                <w:rtl/>
              </w:rPr>
              <w:t>הצהיר הניזוק לעניין זה</w:t>
            </w:r>
            <w:r w:rsidR="00D33539">
              <w:rPr>
                <w:rFonts w:hint="cs"/>
                <w:rtl/>
              </w:rPr>
              <w:t xml:space="preserve"> אם התקופה שלגביה נבחן המחזור אינו חלק מההצהרה</w:t>
            </w:r>
            <w:r w:rsidRPr="00353611">
              <w:rPr>
                <w:rFonts w:hint="cs"/>
                <w:rtl/>
              </w:rPr>
              <w:t>;</w:t>
            </w:r>
          </w:p>
        </w:tc>
      </w:tr>
      <w:tr w:rsidR="0000267D" w:rsidRPr="00353611" w:rsidTr="004E13C4">
        <w:trPr>
          <w:cantSplit/>
          <w:trHeight w:val="60"/>
        </w:trPr>
        <w:tc>
          <w:tcPr>
            <w:tcW w:w="1871" w:type="dxa"/>
          </w:tcPr>
          <w:p w:rsidR="0000267D" w:rsidRPr="00353611" w:rsidRDefault="0000267D" w:rsidP="0000267D">
            <w:pPr>
              <w:pStyle w:val="TableSideHeading"/>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737" w:type="dxa"/>
          </w:tcPr>
          <w:p w:rsidR="0000267D" w:rsidRPr="00353611" w:rsidRDefault="0000267D" w:rsidP="0000267D">
            <w:pPr>
              <w:pStyle w:val="TableText"/>
            </w:pPr>
          </w:p>
        </w:tc>
        <w:tc>
          <w:tcPr>
            <w:tcW w:w="4537" w:type="dxa"/>
            <w:gridSpan w:val="3"/>
          </w:tcPr>
          <w:p w:rsidR="0000267D" w:rsidRPr="00353611" w:rsidRDefault="0000267D" w:rsidP="0000267D">
            <w:pPr>
              <w:pStyle w:val="TableBlockOutdent"/>
            </w:pPr>
            <w:r w:rsidRPr="00353611">
              <w:rPr>
                <w:rtl/>
              </w:rPr>
              <w:t>"</w:t>
            </w:r>
            <w:r w:rsidRPr="00353611">
              <w:rPr>
                <w:rFonts w:hint="cs"/>
                <w:rtl/>
              </w:rPr>
              <w:t xml:space="preserve">מחזור עסקאות בשנת הבסיס" </w:t>
            </w:r>
            <w:r w:rsidR="001C66B8" w:rsidRPr="00353611">
              <w:rPr>
                <w:rtl/>
              </w:rPr>
              <w:t>–</w:t>
            </w:r>
            <w:r w:rsidRPr="00353611">
              <w:rPr>
                <w:rtl/>
              </w:rPr>
              <w:t xml:space="preserve"> מחזור</w:t>
            </w:r>
            <w:r w:rsidR="001C66B8" w:rsidRPr="00353611">
              <w:rPr>
                <w:rFonts w:hint="cs"/>
                <w:rtl/>
              </w:rPr>
              <w:t xml:space="preserve"> </w:t>
            </w:r>
            <w:r w:rsidRPr="00353611">
              <w:rPr>
                <w:rtl/>
              </w:rPr>
              <w:t xml:space="preserve"> עסק</w:t>
            </w:r>
            <w:r w:rsidRPr="00353611">
              <w:rPr>
                <w:rFonts w:hint="eastAsia"/>
                <w:rtl/>
              </w:rPr>
              <w:t>אות</w:t>
            </w:r>
            <w:r w:rsidRPr="00353611">
              <w:rPr>
                <w:rtl/>
              </w:rPr>
              <w:t xml:space="preserve"> </w:t>
            </w:r>
            <w:r w:rsidR="00E00336" w:rsidRPr="00353611">
              <w:rPr>
                <w:rFonts w:hint="cs"/>
                <w:rtl/>
              </w:rPr>
              <w:t xml:space="preserve">כפי שדווח </w:t>
            </w:r>
            <w:r w:rsidRPr="00353611">
              <w:rPr>
                <w:rtl/>
              </w:rPr>
              <w:t xml:space="preserve">לגבי שנת הבסיס, </w:t>
            </w:r>
            <w:r w:rsidRPr="00353611">
              <w:rPr>
                <w:rFonts w:hint="eastAsia"/>
                <w:rtl/>
              </w:rPr>
              <w:t>מחולק</w:t>
            </w:r>
            <w:r w:rsidRPr="00353611">
              <w:rPr>
                <w:rtl/>
              </w:rPr>
              <w:t xml:space="preserve"> </w:t>
            </w:r>
            <w:r w:rsidRPr="00353611">
              <w:rPr>
                <w:rFonts w:hint="eastAsia"/>
                <w:rtl/>
              </w:rPr>
              <w:t>במספר</w:t>
            </w:r>
            <w:r w:rsidRPr="00353611">
              <w:rPr>
                <w:rtl/>
              </w:rPr>
              <w:t xml:space="preserve"> </w:t>
            </w:r>
            <w:r w:rsidRPr="00353611">
              <w:rPr>
                <w:rFonts w:hint="eastAsia"/>
                <w:rtl/>
              </w:rPr>
              <w:t>חודשי</w:t>
            </w:r>
            <w:r w:rsidRPr="00353611">
              <w:rPr>
                <w:rtl/>
              </w:rPr>
              <w:t xml:space="preserve"> </w:t>
            </w:r>
            <w:r w:rsidRPr="00353611">
              <w:rPr>
                <w:rFonts w:hint="eastAsia"/>
                <w:rtl/>
              </w:rPr>
              <w:t>הפעילות</w:t>
            </w:r>
            <w:r w:rsidRPr="00353611">
              <w:rPr>
                <w:rtl/>
              </w:rPr>
              <w:t xml:space="preserve"> </w:t>
            </w:r>
            <w:r w:rsidRPr="00353611">
              <w:rPr>
                <w:rFonts w:hint="eastAsia"/>
                <w:rtl/>
              </w:rPr>
              <w:t>בשנת</w:t>
            </w:r>
            <w:r w:rsidRPr="00353611">
              <w:rPr>
                <w:rtl/>
              </w:rPr>
              <w:t xml:space="preserve"> </w:t>
            </w:r>
            <w:r w:rsidRPr="00353611">
              <w:rPr>
                <w:rFonts w:hint="eastAsia"/>
                <w:rtl/>
              </w:rPr>
              <w:t>הבסיס</w:t>
            </w:r>
            <w:r w:rsidRPr="00353611">
              <w:rPr>
                <w:rtl/>
              </w:rPr>
              <w:t xml:space="preserve"> ומוכפל ב-12</w:t>
            </w:r>
            <w:r w:rsidRPr="00353611">
              <w:rPr>
                <w:rFonts w:hint="cs"/>
                <w:rtl/>
              </w:rPr>
              <w:t xml:space="preserve">, </w:t>
            </w:r>
            <w:r w:rsidRPr="00353611">
              <w:rPr>
                <w:rtl/>
              </w:rPr>
              <w:t>ולעניין</w:t>
            </w:r>
            <w:r w:rsidRPr="00353611">
              <w:rPr>
                <w:rFonts w:hint="cs"/>
                <w:rtl/>
              </w:rPr>
              <w:t xml:space="preserve"> </w:t>
            </w:r>
            <w:r w:rsidRPr="00353611">
              <w:rPr>
                <w:rtl/>
              </w:rPr>
              <w:t>ניזוק הרשום כשותפות לפי חוק מס ערך מוסף או עוסק הרשום כעוסק אחד עם עוסק אחר לפי סעיף 56 לחוק האמור – לפי מחזור העסקאות המאוחד של השותפות או של העוסקים הרשומים יחד, לפי העניין</w:t>
            </w:r>
            <w:r w:rsidRPr="00353611">
              <w:rPr>
                <w:rFonts w:hint="cs"/>
                <w:rtl/>
              </w:rPr>
              <w:t>;</w:t>
            </w:r>
          </w:p>
        </w:tc>
      </w:tr>
      <w:tr w:rsidR="0000267D" w:rsidRPr="00353611" w:rsidTr="004E13C4">
        <w:trPr>
          <w:cantSplit/>
          <w:trHeight w:val="60"/>
        </w:trPr>
        <w:tc>
          <w:tcPr>
            <w:tcW w:w="1871" w:type="dxa"/>
          </w:tcPr>
          <w:p w:rsidR="0000267D" w:rsidRPr="00353611" w:rsidRDefault="0000267D" w:rsidP="0000267D">
            <w:pPr>
              <w:pStyle w:val="TableSideHeading"/>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737" w:type="dxa"/>
          </w:tcPr>
          <w:p w:rsidR="0000267D" w:rsidRPr="00353611" w:rsidRDefault="0000267D" w:rsidP="0000267D">
            <w:pPr>
              <w:pStyle w:val="TableText"/>
            </w:pPr>
          </w:p>
        </w:tc>
        <w:tc>
          <w:tcPr>
            <w:tcW w:w="4537" w:type="dxa"/>
            <w:gridSpan w:val="3"/>
          </w:tcPr>
          <w:p w:rsidR="0000267D" w:rsidRPr="00353611" w:rsidRDefault="0000267D" w:rsidP="0000267D">
            <w:pPr>
              <w:pStyle w:val="TableBlockOutdent"/>
            </w:pPr>
            <w:r w:rsidRPr="00353611">
              <w:rPr>
                <w:rtl/>
              </w:rPr>
              <w:t>"</w:t>
            </w:r>
            <w:r w:rsidRPr="00353611">
              <w:rPr>
                <w:rFonts w:hint="cs"/>
                <w:rtl/>
              </w:rPr>
              <w:t xml:space="preserve">מחזור עסקאות בתקופת הבסיס" </w:t>
            </w:r>
            <w:r w:rsidRPr="00353611">
              <w:rPr>
                <w:rtl/>
              </w:rPr>
              <w:t>–</w:t>
            </w:r>
            <w:r w:rsidRPr="00353611">
              <w:rPr>
                <w:rFonts w:hint="cs"/>
                <w:rtl/>
              </w:rPr>
              <w:t xml:space="preserve"> </w:t>
            </w:r>
          </w:p>
        </w:tc>
      </w:tr>
      <w:tr w:rsidR="00D64499" w:rsidRPr="00353611" w:rsidTr="004E13C4">
        <w:trPr>
          <w:cantSplit/>
          <w:trHeight w:val="60"/>
        </w:trPr>
        <w:tc>
          <w:tcPr>
            <w:tcW w:w="1871" w:type="dxa"/>
          </w:tcPr>
          <w:p w:rsidR="00D64499" w:rsidRPr="00353611" w:rsidRDefault="00D64499" w:rsidP="0000267D">
            <w:pPr>
              <w:pStyle w:val="TableSideHeading"/>
              <w:rPr>
                <w:rtl/>
              </w:rPr>
            </w:pPr>
          </w:p>
        </w:tc>
        <w:tc>
          <w:tcPr>
            <w:tcW w:w="624" w:type="dxa"/>
          </w:tcPr>
          <w:p w:rsidR="00D64499" w:rsidRPr="00353611" w:rsidRDefault="00D64499" w:rsidP="0000267D">
            <w:pPr>
              <w:pStyle w:val="TableText"/>
            </w:pPr>
          </w:p>
        </w:tc>
        <w:tc>
          <w:tcPr>
            <w:tcW w:w="624" w:type="dxa"/>
          </w:tcPr>
          <w:p w:rsidR="00D64499" w:rsidRPr="00353611" w:rsidRDefault="00D64499" w:rsidP="0000267D">
            <w:pPr>
              <w:pStyle w:val="TableText"/>
            </w:pPr>
          </w:p>
        </w:tc>
        <w:tc>
          <w:tcPr>
            <w:tcW w:w="624" w:type="dxa"/>
          </w:tcPr>
          <w:p w:rsidR="00D64499" w:rsidRPr="00353611" w:rsidRDefault="00D64499" w:rsidP="0000267D">
            <w:pPr>
              <w:pStyle w:val="TableText"/>
            </w:pPr>
          </w:p>
        </w:tc>
        <w:tc>
          <w:tcPr>
            <w:tcW w:w="624" w:type="dxa"/>
          </w:tcPr>
          <w:p w:rsidR="00D64499" w:rsidRPr="00353611" w:rsidRDefault="00D64499" w:rsidP="0000267D">
            <w:pPr>
              <w:pStyle w:val="TableText"/>
            </w:pPr>
          </w:p>
        </w:tc>
        <w:tc>
          <w:tcPr>
            <w:tcW w:w="737" w:type="dxa"/>
          </w:tcPr>
          <w:p w:rsidR="00D64499" w:rsidRPr="00353611" w:rsidRDefault="00D64499" w:rsidP="0000267D">
            <w:pPr>
              <w:pStyle w:val="TableText"/>
            </w:pPr>
          </w:p>
        </w:tc>
        <w:tc>
          <w:tcPr>
            <w:tcW w:w="511" w:type="dxa"/>
          </w:tcPr>
          <w:p w:rsidR="00D64499" w:rsidRPr="00353611" w:rsidRDefault="00D64499" w:rsidP="0000267D">
            <w:pPr>
              <w:pStyle w:val="TableText"/>
            </w:pPr>
          </w:p>
        </w:tc>
        <w:tc>
          <w:tcPr>
            <w:tcW w:w="4026" w:type="dxa"/>
            <w:gridSpan w:val="2"/>
          </w:tcPr>
          <w:p w:rsidR="00D64499" w:rsidRPr="00353611" w:rsidDel="00054D09" w:rsidRDefault="00D64499" w:rsidP="007C33B7">
            <w:pPr>
              <w:pStyle w:val="TableBlock"/>
              <w:numPr>
                <w:ilvl w:val="0"/>
                <w:numId w:val="23"/>
              </w:numPr>
              <w:tabs>
                <w:tab w:val="left" w:pos="624"/>
              </w:tabs>
              <w:rPr>
                <w:rtl/>
              </w:rPr>
            </w:pPr>
            <w:r w:rsidRPr="00353611">
              <w:rPr>
                <w:rFonts w:hint="cs"/>
                <w:rtl/>
              </w:rPr>
              <w:t xml:space="preserve">לעניין ניזוק </w:t>
            </w:r>
            <w:r w:rsidR="00856BA5" w:rsidRPr="00353611">
              <w:rPr>
                <w:rFonts w:hint="cs"/>
                <w:rtl/>
              </w:rPr>
              <w:t>כמפורט להלן שפ</w:t>
            </w:r>
            <w:r w:rsidR="00E6069B" w:rsidRPr="00353611">
              <w:rPr>
                <w:rFonts w:hint="cs"/>
                <w:rtl/>
              </w:rPr>
              <w:t>תח את עסקו</w:t>
            </w:r>
            <w:r w:rsidR="00856BA5" w:rsidRPr="00353611">
              <w:rPr>
                <w:rFonts w:hint="cs"/>
                <w:rtl/>
              </w:rPr>
              <w:t xml:space="preserve"> לפני </w:t>
            </w:r>
            <w:r w:rsidR="00856BA5" w:rsidRPr="00353611">
              <w:rPr>
                <w:rFonts w:hint="eastAsia"/>
                <w:rtl/>
              </w:rPr>
              <w:t>ו</w:t>
            </w:r>
            <w:r w:rsidR="00856BA5" w:rsidRPr="00353611">
              <w:rPr>
                <w:rtl/>
              </w:rPr>
              <w:t xml:space="preserve">' </w:t>
            </w:r>
            <w:r w:rsidR="00856BA5" w:rsidRPr="00353611">
              <w:rPr>
                <w:rFonts w:hint="eastAsia"/>
                <w:rtl/>
              </w:rPr>
              <w:t>באלול</w:t>
            </w:r>
            <w:r w:rsidR="00856BA5" w:rsidRPr="00353611">
              <w:rPr>
                <w:rtl/>
              </w:rPr>
              <w:t xml:space="preserve"> </w:t>
            </w:r>
            <w:r w:rsidR="00856BA5" w:rsidRPr="00353611">
              <w:rPr>
                <w:rFonts w:hint="eastAsia"/>
                <w:rtl/>
              </w:rPr>
              <w:t>התשפ</w:t>
            </w:r>
            <w:r w:rsidR="00856BA5" w:rsidRPr="00353611">
              <w:rPr>
                <w:rtl/>
              </w:rPr>
              <w:t xml:space="preserve">"ב (2 בספטמבר 2022) </w:t>
            </w:r>
            <w:r w:rsidR="00856BA5" w:rsidRPr="00353611">
              <w:rPr>
                <w:rFonts w:hint="cs"/>
                <w:rtl/>
              </w:rPr>
              <w:t xml:space="preserve">- </w:t>
            </w:r>
          </w:p>
        </w:tc>
      </w:tr>
      <w:tr w:rsidR="00856BA5" w:rsidRPr="00353611" w:rsidTr="004E13C4">
        <w:trPr>
          <w:cantSplit/>
          <w:trHeight w:val="60"/>
        </w:trPr>
        <w:tc>
          <w:tcPr>
            <w:tcW w:w="1871" w:type="dxa"/>
          </w:tcPr>
          <w:p w:rsidR="00856BA5" w:rsidRPr="00353611" w:rsidRDefault="00856BA5">
            <w:pPr>
              <w:pStyle w:val="TableSideHeading"/>
            </w:pPr>
          </w:p>
        </w:tc>
        <w:tc>
          <w:tcPr>
            <w:tcW w:w="624" w:type="dxa"/>
          </w:tcPr>
          <w:p w:rsidR="00856BA5" w:rsidRPr="00353611" w:rsidRDefault="00856BA5">
            <w:pPr>
              <w:pStyle w:val="TableText"/>
            </w:pPr>
          </w:p>
        </w:tc>
        <w:tc>
          <w:tcPr>
            <w:tcW w:w="624" w:type="dxa"/>
          </w:tcPr>
          <w:p w:rsidR="00856BA5" w:rsidRPr="00353611" w:rsidRDefault="00856BA5">
            <w:pPr>
              <w:pStyle w:val="TableText"/>
            </w:pPr>
          </w:p>
        </w:tc>
        <w:tc>
          <w:tcPr>
            <w:tcW w:w="624" w:type="dxa"/>
          </w:tcPr>
          <w:p w:rsidR="00856BA5" w:rsidRPr="00353611" w:rsidRDefault="00856BA5">
            <w:pPr>
              <w:pStyle w:val="TableText"/>
            </w:pPr>
          </w:p>
        </w:tc>
        <w:tc>
          <w:tcPr>
            <w:tcW w:w="624" w:type="dxa"/>
          </w:tcPr>
          <w:p w:rsidR="00856BA5" w:rsidRPr="00353611" w:rsidRDefault="00856BA5">
            <w:pPr>
              <w:pStyle w:val="TableText"/>
            </w:pPr>
          </w:p>
        </w:tc>
        <w:tc>
          <w:tcPr>
            <w:tcW w:w="737" w:type="dxa"/>
          </w:tcPr>
          <w:p w:rsidR="00856BA5" w:rsidRPr="00353611" w:rsidRDefault="00856BA5">
            <w:pPr>
              <w:pStyle w:val="TableText"/>
            </w:pPr>
          </w:p>
        </w:tc>
        <w:tc>
          <w:tcPr>
            <w:tcW w:w="511" w:type="dxa"/>
          </w:tcPr>
          <w:p w:rsidR="00856BA5" w:rsidRPr="00353611" w:rsidRDefault="00856BA5">
            <w:pPr>
              <w:pStyle w:val="TableText"/>
            </w:pPr>
          </w:p>
        </w:tc>
        <w:tc>
          <w:tcPr>
            <w:tcW w:w="624" w:type="dxa"/>
          </w:tcPr>
          <w:p w:rsidR="00856BA5" w:rsidRPr="00353611" w:rsidRDefault="00856BA5">
            <w:pPr>
              <w:pStyle w:val="TableText"/>
            </w:pPr>
          </w:p>
        </w:tc>
        <w:tc>
          <w:tcPr>
            <w:tcW w:w="3402" w:type="dxa"/>
          </w:tcPr>
          <w:p w:rsidR="00856BA5" w:rsidRPr="00353611" w:rsidRDefault="00856BA5" w:rsidP="007C33B7">
            <w:pPr>
              <w:pStyle w:val="TableBlock"/>
              <w:numPr>
                <w:ilvl w:val="0"/>
                <w:numId w:val="33"/>
              </w:numPr>
              <w:tabs>
                <w:tab w:val="left" w:pos="624"/>
              </w:tabs>
            </w:pPr>
            <w:r w:rsidRPr="00353611">
              <w:rPr>
                <w:rFonts w:hint="cs"/>
                <w:rtl/>
              </w:rPr>
              <w:t>ניזוק שהוא עוסק פטור</w:t>
            </w:r>
            <w:r w:rsidR="009E7C32" w:rsidRPr="00353611">
              <w:rPr>
                <w:rFonts w:hint="cs"/>
                <w:rtl/>
              </w:rPr>
              <w:t xml:space="preserve"> </w:t>
            </w:r>
            <w:r w:rsidR="009E7C32" w:rsidRPr="00353611">
              <w:rPr>
                <w:rFonts w:hint="eastAsia"/>
                <w:rtl/>
              </w:rPr>
              <w:t>או</w:t>
            </w:r>
            <w:r w:rsidR="009E7C32" w:rsidRPr="00353611">
              <w:rPr>
                <w:rtl/>
              </w:rPr>
              <w:t xml:space="preserve"> </w:t>
            </w:r>
            <w:r w:rsidR="009E7C32" w:rsidRPr="00353611">
              <w:rPr>
                <w:rFonts w:hint="eastAsia"/>
                <w:rtl/>
              </w:rPr>
              <w:t>מוסד</w:t>
            </w:r>
            <w:r w:rsidR="009E7C32" w:rsidRPr="00353611">
              <w:rPr>
                <w:rtl/>
              </w:rPr>
              <w:t xml:space="preserve"> </w:t>
            </w:r>
            <w:r w:rsidR="009E7C32" w:rsidRPr="00353611">
              <w:rPr>
                <w:rFonts w:hint="eastAsia"/>
                <w:rtl/>
              </w:rPr>
              <w:t>ציבורי</w:t>
            </w:r>
            <w:r w:rsidR="009E7C32" w:rsidRPr="00353611">
              <w:rPr>
                <w:rtl/>
              </w:rPr>
              <w:t xml:space="preserve"> </w:t>
            </w:r>
            <w:r w:rsidR="009E7C32" w:rsidRPr="00353611">
              <w:rPr>
                <w:rFonts w:hint="eastAsia"/>
                <w:rtl/>
              </w:rPr>
              <w:t>זכאי</w:t>
            </w:r>
            <w:r w:rsidRPr="00353611">
              <w:rPr>
                <w:rFonts w:hint="cs"/>
                <w:rtl/>
              </w:rPr>
              <w:t xml:space="preserve"> </w:t>
            </w:r>
            <w:r w:rsidRPr="00353611">
              <w:rPr>
                <w:rtl/>
              </w:rPr>
              <w:t>–</w:t>
            </w:r>
            <w:r w:rsidRPr="00353611">
              <w:rPr>
                <w:rFonts w:hint="cs"/>
                <w:rtl/>
              </w:rPr>
              <w:t xml:space="preserve"> מחזור עסקאותיו ב</w:t>
            </w:r>
            <w:r w:rsidR="008333B6" w:rsidRPr="00353611">
              <w:rPr>
                <w:rFonts w:hint="cs"/>
                <w:rtl/>
              </w:rPr>
              <w:t>תקופת הבסיס</w:t>
            </w:r>
            <w:r w:rsidRPr="00353611">
              <w:rPr>
                <w:rFonts w:hint="cs"/>
                <w:rtl/>
              </w:rPr>
              <w:t>;</w:t>
            </w:r>
          </w:p>
        </w:tc>
      </w:tr>
      <w:tr w:rsidR="00856BA5" w:rsidRPr="00353611" w:rsidTr="004E13C4">
        <w:trPr>
          <w:cantSplit/>
          <w:trHeight w:val="60"/>
        </w:trPr>
        <w:tc>
          <w:tcPr>
            <w:tcW w:w="1871" w:type="dxa"/>
          </w:tcPr>
          <w:p w:rsidR="00856BA5" w:rsidRPr="00353611" w:rsidRDefault="00856BA5" w:rsidP="00353611">
            <w:pPr>
              <w:pStyle w:val="TableSideHeading"/>
            </w:pPr>
          </w:p>
        </w:tc>
        <w:tc>
          <w:tcPr>
            <w:tcW w:w="624" w:type="dxa"/>
          </w:tcPr>
          <w:p w:rsidR="00856BA5" w:rsidRPr="00353611" w:rsidRDefault="00856BA5" w:rsidP="00E6069B">
            <w:pPr>
              <w:pStyle w:val="TableText"/>
            </w:pPr>
          </w:p>
        </w:tc>
        <w:tc>
          <w:tcPr>
            <w:tcW w:w="624" w:type="dxa"/>
          </w:tcPr>
          <w:p w:rsidR="00856BA5" w:rsidRPr="00353611" w:rsidRDefault="00856BA5">
            <w:pPr>
              <w:pStyle w:val="TableText"/>
            </w:pPr>
          </w:p>
        </w:tc>
        <w:tc>
          <w:tcPr>
            <w:tcW w:w="624" w:type="dxa"/>
          </w:tcPr>
          <w:p w:rsidR="00856BA5" w:rsidRPr="00353611" w:rsidRDefault="00856BA5">
            <w:pPr>
              <w:pStyle w:val="TableText"/>
            </w:pPr>
          </w:p>
        </w:tc>
        <w:tc>
          <w:tcPr>
            <w:tcW w:w="624" w:type="dxa"/>
          </w:tcPr>
          <w:p w:rsidR="00856BA5" w:rsidRPr="00353611" w:rsidRDefault="00856BA5">
            <w:pPr>
              <w:pStyle w:val="TableText"/>
            </w:pPr>
          </w:p>
        </w:tc>
        <w:tc>
          <w:tcPr>
            <w:tcW w:w="737" w:type="dxa"/>
          </w:tcPr>
          <w:p w:rsidR="00856BA5" w:rsidRPr="00353611" w:rsidRDefault="00856BA5">
            <w:pPr>
              <w:pStyle w:val="TableText"/>
            </w:pPr>
          </w:p>
        </w:tc>
        <w:tc>
          <w:tcPr>
            <w:tcW w:w="511" w:type="dxa"/>
          </w:tcPr>
          <w:p w:rsidR="00856BA5" w:rsidRPr="00353611" w:rsidRDefault="00856BA5">
            <w:pPr>
              <w:pStyle w:val="TableText"/>
            </w:pPr>
          </w:p>
        </w:tc>
        <w:tc>
          <w:tcPr>
            <w:tcW w:w="624" w:type="dxa"/>
          </w:tcPr>
          <w:p w:rsidR="00856BA5" w:rsidRPr="00353611" w:rsidRDefault="00856BA5">
            <w:pPr>
              <w:pStyle w:val="TableText"/>
            </w:pPr>
          </w:p>
        </w:tc>
        <w:tc>
          <w:tcPr>
            <w:tcW w:w="3402" w:type="dxa"/>
          </w:tcPr>
          <w:p w:rsidR="00856BA5" w:rsidRPr="00353611" w:rsidRDefault="00856BA5" w:rsidP="007C33B7">
            <w:pPr>
              <w:pStyle w:val="TableBlock"/>
              <w:numPr>
                <w:ilvl w:val="0"/>
                <w:numId w:val="33"/>
              </w:numPr>
              <w:tabs>
                <w:tab w:val="left" w:pos="624"/>
              </w:tabs>
              <w:rPr>
                <w:rtl/>
              </w:rPr>
            </w:pPr>
            <w:r w:rsidRPr="00353611">
              <w:rPr>
                <w:rtl/>
              </w:rPr>
              <w:t xml:space="preserve">ניזוק </w:t>
            </w:r>
            <w:r w:rsidRPr="00353611">
              <w:rPr>
                <w:rFonts w:hint="eastAsia"/>
                <w:rtl/>
              </w:rPr>
              <w:t>המדווח</w:t>
            </w:r>
            <w:r w:rsidRPr="00353611">
              <w:rPr>
                <w:rtl/>
              </w:rPr>
              <w:t xml:space="preserve"> </w:t>
            </w:r>
            <w:r w:rsidRPr="00353611">
              <w:rPr>
                <w:rFonts w:hint="eastAsia"/>
                <w:rtl/>
              </w:rPr>
              <w:t>בשיטה</w:t>
            </w:r>
            <w:r w:rsidRPr="00353611">
              <w:rPr>
                <w:rtl/>
              </w:rPr>
              <w:t xml:space="preserve"> </w:t>
            </w:r>
            <w:r w:rsidRPr="00353611">
              <w:rPr>
                <w:rFonts w:hint="eastAsia"/>
                <w:rtl/>
              </w:rPr>
              <w:t>חד</w:t>
            </w:r>
            <w:r w:rsidRPr="00353611">
              <w:rPr>
                <w:rtl/>
              </w:rPr>
              <w:t>-חודשית</w:t>
            </w:r>
            <w:r w:rsidRPr="00353611">
              <w:rPr>
                <w:rFonts w:hint="cs"/>
                <w:rtl/>
              </w:rPr>
              <w:t>– מחזור עסקאותיו של הניזוק ב</w:t>
            </w:r>
            <w:r w:rsidR="008333B6" w:rsidRPr="00353611">
              <w:rPr>
                <w:rFonts w:hint="cs"/>
                <w:rtl/>
              </w:rPr>
              <w:t>תקופת הבסיס</w:t>
            </w:r>
            <w:r w:rsidRPr="00353611">
              <w:rPr>
                <w:rtl/>
              </w:rPr>
              <w:t>, כפי שדווח לרשות המ</w:t>
            </w:r>
            <w:r w:rsidRPr="00353611">
              <w:rPr>
                <w:rFonts w:hint="cs"/>
                <w:rtl/>
              </w:rPr>
              <w:t>י</w:t>
            </w:r>
            <w:r w:rsidRPr="00353611">
              <w:rPr>
                <w:rtl/>
              </w:rPr>
              <w:t xml:space="preserve">סים בישראל על פי דין, </w:t>
            </w:r>
            <w:r w:rsidRPr="00353611">
              <w:rPr>
                <w:rFonts w:hint="eastAsia"/>
                <w:rtl/>
              </w:rPr>
              <w:t>עד</w:t>
            </w:r>
            <w:r w:rsidRPr="00353611">
              <w:rPr>
                <w:rtl/>
              </w:rPr>
              <w:t xml:space="preserve"> </w:t>
            </w:r>
            <w:r w:rsidRPr="00353611">
              <w:rPr>
                <w:rFonts w:hint="eastAsia"/>
                <w:rtl/>
              </w:rPr>
              <w:t>יום</w:t>
            </w:r>
            <w:r w:rsidRPr="00353611">
              <w:rPr>
                <w:rtl/>
              </w:rPr>
              <w:t xml:space="preserve"> </w:t>
            </w:r>
            <w:r w:rsidRPr="00353611">
              <w:rPr>
                <w:rFonts w:hint="eastAsia"/>
                <w:rtl/>
              </w:rPr>
              <w:t>כ</w:t>
            </w:r>
            <w:r w:rsidRPr="00353611">
              <w:rPr>
                <w:rtl/>
              </w:rPr>
              <w:t xml:space="preserve">"א </w:t>
            </w:r>
            <w:r w:rsidRPr="00353611">
              <w:rPr>
                <w:rFonts w:hint="eastAsia"/>
                <w:rtl/>
              </w:rPr>
              <w:t>בתשרי</w:t>
            </w:r>
            <w:r w:rsidRPr="00353611">
              <w:rPr>
                <w:rtl/>
              </w:rPr>
              <w:t xml:space="preserve"> </w:t>
            </w:r>
            <w:r w:rsidRPr="00353611">
              <w:rPr>
                <w:rFonts w:hint="eastAsia"/>
                <w:rtl/>
              </w:rPr>
              <w:t>התשפ</w:t>
            </w:r>
            <w:r w:rsidRPr="00353611">
              <w:rPr>
                <w:rtl/>
              </w:rPr>
              <w:t>"</w:t>
            </w:r>
            <w:r w:rsidRPr="00353611">
              <w:rPr>
                <w:rFonts w:hint="eastAsia"/>
                <w:rtl/>
              </w:rPr>
              <w:t>ד</w:t>
            </w:r>
            <w:r w:rsidRPr="00353611">
              <w:rPr>
                <w:rtl/>
              </w:rPr>
              <w:t xml:space="preserve"> (6 </w:t>
            </w:r>
            <w:r w:rsidRPr="00353611">
              <w:rPr>
                <w:rFonts w:hint="eastAsia"/>
                <w:rtl/>
              </w:rPr>
              <w:t>באוקטובר</w:t>
            </w:r>
            <w:r w:rsidRPr="00353611">
              <w:rPr>
                <w:rtl/>
              </w:rPr>
              <w:t xml:space="preserve"> 2023);</w:t>
            </w:r>
          </w:p>
        </w:tc>
      </w:tr>
      <w:tr w:rsidR="00856BA5" w:rsidRPr="00353611" w:rsidTr="004E13C4">
        <w:trPr>
          <w:cantSplit/>
          <w:trHeight w:val="60"/>
        </w:trPr>
        <w:tc>
          <w:tcPr>
            <w:tcW w:w="1871" w:type="dxa"/>
          </w:tcPr>
          <w:p w:rsidR="00856BA5" w:rsidRPr="00353611" w:rsidRDefault="00856BA5">
            <w:pPr>
              <w:pStyle w:val="TableSideHeading"/>
              <w:rPr>
                <w:rtl/>
              </w:rPr>
            </w:pPr>
          </w:p>
        </w:tc>
        <w:tc>
          <w:tcPr>
            <w:tcW w:w="624" w:type="dxa"/>
          </w:tcPr>
          <w:p w:rsidR="00856BA5" w:rsidRPr="00353611" w:rsidRDefault="00856BA5" w:rsidP="00E6069B">
            <w:pPr>
              <w:pStyle w:val="TableText"/>
            </w:pPr>
          </w:p>
        </w:tc>
        <w:tc>
          <w:tcPr>
            <w:tcW w:w="624" w:type="dxa"/>
          </w:tcPr>
          <w:p w:rsidR="00856BA5" w:rsidRPr="00353611" w:rsidRDefault="00856BA5">
            <w:pPr>
              <w:pStyle w:val="TableText"/>
            </w:pPr>
          </w:p>
        </w:tc>
        <w:tc>
          <w:tcPr>
            <w:tcW w:w="624" w:type="dxa"/>
          </w:tcPr>
          <w:p w:rsidR="00856BA5" w:rsidRPr="00353611" w:rsidRDefault="00856BA5">
            <w:pPr>
              <w:pStyle w:val="TableText"/>
            </w:pPr>
          </w:p>
        </w:tc>
        <w:tc>
          <w:tcPr>
            <w:tcW w:w="624" w:type="dxa"/>
          </w:tcPr>
          <w:p w:rsidR="00856BA5" w:rsidRPr="00353611" w:rsidRDefault="00856BA5">
            <w:pPr>
              <w:pStyle w:val="TableText"/>
            </w:pPr>
          </w:p>
        </w:tc>
        <w:tc>
          <w:tcPr>
            <w:tcW w:w="737" w:type="dxa"/>
          </w:tcPr>
          <w:p w:rsidR="00856BA5" w:rsidRPr="00353611" w:rsidRDefault="00856BA5">
            <w:pPr>
              <w:pStyle w:val="TableText"/>
            </w:pPr>
          </w:p>
        </w:tc>
        <w:tc>
          <w:tcPr>
            <w:tcW w:w="511" w:type="dxa"/>
          </w:tcPr>
          <w:p w:rsidR="00856BA5" w:rsidRPr="00353611" w:rsidRDefault="00856BA5">
            <w:pPr>
              <w:pStyle w:val="TableText"/>
            </w:pPr>
          </w:p>
        </w:tc>
        <w:tc>
          <w:tcPr>
            <w:tcW w:w="624" w:type="dxa"/>
          </w:tcPr>
          <w:p w:rsidR="00856BA5" w:rsidRPr="00353611" w:rsidRDefault="00856BA5">
            <w:pPr>
              <w:pStyle w:val="TableText"/>
            </w:pPr>
          </w:p>
        </w:tc>
        <w:tc>
          <w:tcPr>
            <w:tcW w:w="3402" w:type="dxa"/>
          </w:tcPr>
          <w:p w:rsidR="00856BA5" w:rsidRPr="00353611" w:rsidRDefault="00856BA5" w:rsidP="007C33B7">
            <w:pPr>
              <w:pStyle w:val="TableBlock"/>
              <w:numPr>
                <w:ilvl w:val="0"/>
                <w:numId w:val="33"/>
              </w:numPr>
              <w:tabs>
                <w:tab w:val="left" w:pos="624"/>
              </w:tabs>
              <w:rPr>
                <w:rtl/>
              </w:rPr>
            </w:pPr>
            <w:r w:rsidRPr="00353611">
              <w:rPr>
                <w:rFonts w:hint="cs"/>
                <w:rtl/>
              </w:rPr>
              <w:t xml:space="preserve">ניזוק </w:t>
            </w:r>
            <w:r w:rsidRPr="00353611">
              <w:rPr>
                <w:rFonts w:hint="eastAsia"/>
                <w:rtl/>
              </w:rPr>
              <w:t>המדווח</w:t>
            </w:r>
            <w:r w:rsidRPr="00353611">
              <w:rPr>
                <w:rtl/>
              </w:rPr>
              <w:t xml:space="preserve"> </w:t>
            </w:r>
            <w:r w:rsidRPr="00353611">
              <w:rPr>
                <w:rFonts w:hint="eastAsia"/>
                <w:rtl/>
              </w:rPr>
              <w:t>בשיטה</w:t>
            </w:r>
            <w:r w:rsidRPr="00353611">
              <w:rPr>
                <w:rtl/>
              </w:rPr>
              <w:t xml:space="preserve"> </w:t>
            </w:r>
            <w:r w:rsidRPr="00353611">
              <w:rPr>
                <w:rFonts w:hint="eastAsia"/>
                <w:rtl/>
              </w:rPr>
              <w:t>דו</w:t>
            </w:r>
            <w:r w:rsidRPr="00353611">
              <w:rPr>
                <w:rtl/>
              </w:rPr>
              <w:t>-חודשית</w:t>
            </w:r>
            <w:r w:rsidRPr="00353611">
              <w:rPr>
                <w:rFonts w:hint="cs"/>
                <w:rtl/>
              </w:rPr>
              <w:t xml:space="preserve"> – מחזור עסקאותיו של הניזוק ב</w:t>
            </w:r>
            <w:r w:rsidR="008333B6" w:rsidRPr="00353611">
              <w:rPr>
                <w:rFonts w:hint="cs"/>
                <w:rtl/>
              </w:rPr>
              <w:t>תקופת הבסיס</w:t>
            </w:r>
            <w:r w:rsidR="00E35BAC" w:rsidRPr="00353611">
              <w:rPr>
                <w:rFonts w:hint="cs"/>
                <w:rtl/>
              </w:rPr>
              <w:t xml:space="preserve"> </w:t>
            </w:r>
            <w:r w:rsidR="00E35BAC" w:rsidRPr="00353611">
              <w:rPr>
                <w:rtl/>
              </w:rPr>
              <w:t>כפי שדווח לרשות המ</w:t>
            </w:r>
            <w:r w:rsidR="00E35BAC" w:rsidRPr="00353611">
              <w:rPr>
                <w:rFonts w:hint="cs"/>
                <w:rtl/>
              </w:rPr>
              <w:t>י</w:t>
            </w:r>
            <w:r w:rsidR="00E35BAC" w:rsidRPr="00353611">
              <w:rPr>
                <w:rtl/>
              </w:rPr>
              <w:t xml:space="preserve">סים בישראל על פי דין, </w:t>
            </w:r>
            <w:r w:rsidR="00E35BAC" w:rsidRPr="00353611">
              <w:rPr>
                <w:rFonts w:hint="eastAsia"/>
                <w:rtl/>
              </w:rPr>
              <w:t>עד</w:t>
            </w:r>
            <w:r w:rsidR="00E35BAC" w:rsidRPr="00353611">
              <w:rPr>
                <w:rtl/>
              </w:rPr>
              <w:t xml:space="preserve"> </w:t>
            </w:r>
            <w:r w:rsidR="00E35BAC" w:rsidRPr="00353611">
              <w:rPr>
                <w:rFonts w:hint="eastAsia"/>
                <w:rtl/>
              </w:rPr>
              <w:t>יום</w:t>
            </w:r>
            <w:r w:rsidR="00E35BAC" w:rsidRPr="00353611">
              <w:rPr>
                <w:rtl/>
              </w:rPr>
              <w:t xml:space="preserve"> </w:t>
            </w:r>
            <w:r w:rsidR="00E35BAC" w:rsidRPr="00353611">
              <w:rPr>
                <w:rFonts w:hint="eastAsia"/>
                <w:rtl/>
              </w:rPr>
              <w:t>כ</w:t>
            </w:r>
            <w:r w:rsidR="00E35BAC" w:rsidRPr="00353611">
              <w:rPr>
                <w:rtl/>
              </w:rPr>
              <w:t xml:space="preserve">"א </w:t>
            </w:r>
            <w:r w:rsidR="00E35BAC" w:rsidRPr="00353611">
              <w:rPr>
                <w:rFonts w:hint="eastAsia"/>
                <w:rtl/>
              </w:rPr>
              <w:t>בתשרי</w:t>
            </w:r>
            <w:r w:rsidR="00E35BAC" w:rsidRPr="00353611">
              <w:rPr>
                <w:rtl/>
              </w:rPr>
              <w:t xml:space="preserve"> </w:t>
            </w:r>
            <w:r w:rsidR="00E35BAC" w:rsidRPr="00353611">
              <w:rPr>
                <w:rFonts w:hint="eastAsia"/>
                <w:rtl/>
              </w:rPr>
              <w:t>התשפ</w:t>
            </w:r>
            <w:r w:rsidR="00E35BAC" w:rsidRPr="00353611">
              <w:rPr>
                <w:rtl/>
              </w:rPr>
              <w:t>"</w:t>
            </w:r>
            <w:r w:rsidR="00E35BAC" w:rsidRPr="00353611">
              <w:rPr>
                <w:rFonts w:hint="eastAsia"/>
                <w:rtl/>
              </w:rPr>
              <w:t>ד</w:t>
            </w:r>
            <w:r w:rsidR="00E35BAC" w:rsidRPr="00353611">
              <w:rPr>
                <w:rtl/>
              </w:rPr>
              <w:t xml:space="preserve"> (6 </w:t>
            </w:r>
            <w:r w:rsidR="00E35BAC" w:rsidRPr="00353611">
              <w:rPr>
                <w:rFonts w:hint="eastAsia"/>
                <w:rtl/>
              </w:rPr>
              <w:t>באוקטובר</w:t>
            </w:r>
            <w:r w:rsidR="00E35BAC" w:rsidRPr="00353611">
              <w:rPr>
                <w:rtl/>
              </w:rPr>
              <w:t xml:space="preserve"> 2023)</w:t>
            </w:r>
            <w:r w:rsidRPr="00353611">
              <w:rPr>
                <w:rFonts w:hint="cs"/>
                <w:rtl/>
              </w:rPr>
              <w:t>;</w:t>
            </w:r>
          </w:p>
        </w:tc>
      </w:tr>
      <w:tr w:rsidR="0000267D" w:rsidRPr="00353611" w:rsidTr="004E13C4">
        <w:trPr>
          <w:cantSplit/>
          <w:trHeight w:val="60"/>
        </w:trPr>
        <w:tc>
          <w:tcPr>
            <w:tcW w:w="1871" w:type="dxa"/>
          </w:tcPr>
          <w:p w:rsidR="0000267D" w:rsidRPr="00353611" w:rsidRDefault="00576488" w:rsidP="0000267D">
            <w:pPr>
              <w:pStyle w:val="TableSideHeading"/>
            </w:pPr>
            <w:r w:rsidRPr="00353611">
              <w:rPr>
                <w:rtl/>
              </w:rPr>
              <w:br/>
            </w:r>
            <w:r w:rsidRPr="00353611">
              <w:rPr>
                <w:rtl/>
              </w:rPr>
              <w:br/>
            </w: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737" w:type="dxa"/>
          </w:tcPr>
          <w:p w:rsidR="0000267D" w:rsidRPr="00353611" w:rsidRDefault="0000267D" w:rsidP="0000267D">
            <w:pPr>
              <w:pStyle w:val="TableText"/>
            </w:pPr>
          </w:p>
        </w:tc>
        <w:tc>
          <w:tcPr>
            <w:tcW w:w="511" w:type="dxa"/>
          </w:tcPr>
          <w:p w:rsidR="0000267D" w:rsidRPr="00353611" w:rsidRDefault="0000267D" w:rsidP="0000267D">
            <w:pPr>
              <w:pStyle w:val="TableText"/>
            </w:pPr>
          </w:p>
        </w:tc>
        <w:tc>
          <w:tcPr>
            <w:tcW w:w="4026" w:type="dxa"/>
            <w:gridSpan w:val="2"/>
          </w:tcPr>
          <w:p w:rsidR="0000267D" w:rsidRPr="00353611" w:rsidRDefault="0000267D" w:rsidP="007C33B7">
            <w:pPr>
              <w:pStyle w:val="TableBlock"/>
              <w:numPr>
                <w:ilvl w:val="0"/>
                <w:numId w:val="23"/>
              </w:numPr>
              <w:tabs>
                <w:tab w:val="left" w:pos="624"/>
              </w:tabs>
              <w:rPr>
                <w:rtl/>
              </w:rPr>
            </w:pPr>
            <w:r w:rsidRPr="00353611">
              <w:rPr>
                <w:rtl/>
              </w:rPr>
              <w:t>ל</w:t>
            </w:r>
            <w:r w:rsidR="00856BA5" w:rsidRPr="00353611">
              <w:rPr>
                <w:rFonts w:hint="eastAsia"/>
                <w:rtl/>
              </w:rPr>
              <w:t>עניין</w:t>
            </w:r>
            <w:r w:rsidRPr="00353611">
              <w:rPr>
                <w:rtl/>
              </w:rPr>
              <w:t xml:space="preserve"> ניזוק </w:t>
            </w:r>
            <w:r w:rsidR="00687FCD" w:rsidRPr="00353611">
              <w:rPr>
                <w:rFonts w:hint="cs"/>
                <w:rtl/>
              </w:rPr>
              <w:t xml:space="preserve">כמפורט להלן </w:t>
            </w:r>
            <w:r w:rsidRPr="00353611">
              <w:rPr>
                <w:rtl/>
              </w:rPr>
              <w:t xml:space="preserve">שפתח את עסקו בתקופה שמיום </w:t>
            </w:r>
            <w:r w:rsidR="00B81771" w:rsidRPr="00353611">
              <w:rPr>
                <w:rFonts w:hint="eastAsia"/>
                <w:rtl/>
              </w:rPr>
              <w:t>ו</w:t>
            </w:r>
            <w:r w:rsidRPr="00353611">
              <w:rPr>
                <w:rtl/>
              </w:rPr>
              <w:t xml:space="preserve">' </w:t>
            </w:r>
            <w:r w:rsidRPr="00353611">
              <w:rPr>
                <w:rFonts w:hint="eastAsia"/>
                <w:rtl/>
              </w:rPr>
              <w:t>באלול</w:t>
            </w:r>
            <w:r w:rsidRPr="00353611">
              <w:rPr>
                <w:rtl/>
              </w:rPr>
              <w:t xml:space="preserve"> </w:t>
            </w:r>
            <w:r w:rsidRPr="00353611">
              <w:rPr>
                <w:rFonts w:hint="eastAsia"/>
                <w:rtl/>
              </w:rPr>
              <w:t>התשפ</w:t>
            </w:r>
            <w:r w:rsidRPr="00353611">
              <w:rPr>
                <w:rtl/>
              </w:rPr>
              <w:t>"ב (</w:t>
            </w:r>
            <w:r w:rsidR="00B81771" w:rsidRPr="00353611">
              <w:rPr>
                <w:rtl/>
              </w:rPr>
              <w:t>2</w:t>
            </w:r>
            <w:r w:rsidRPr="00353611">
              <w:rPr>
                <w:rtl/>
              </w:rPr>
              <w:t xml:space="preserve"> בספטמבר 2022) עד יום </w:t>
            </w:r>
            <w:r w:rsidRPr="00353611">
              <w:rPr>
                <w:rFonts w:hint="eastAsia"/>
                <w:rtl/>
              </w:rPr>
              <w:t>י</w:t>
            </w:r>
            <w:r w:rsidRPr="00353611">
              <w:rPr>
                <w:rtl/>
              </w:rPr>
              <w:t xml:space="preserve">"ד </w:t>
            </w:r>
            <w:r w:rsidRPr="00353611">
              <w:rPr>
                <w:rFonts w:hint="eastAsia"/>
                <w:rtl/>
              </w:rPr>
              <w:t>באלול</w:t>
            </w:r>
            <w:r w:rsidRPr="00353611">
              <w:rPr>
                <w:rtl/>
              </w:rPr>
              <w:t xml:space="preserve"> </w:t>
            </w:r>
            <w:r w:rsidRPr="00353611">
              <w:rPr>
                <w:rFonts w:hint="eastAsia"/>
                <w:rtl/>
              </w:rPr>
              <w:t>התשפ</w:t>
            </w:r>
            <w:r w:rsidRPr="00353611">
              <w:rPr>
                <w:rtl/>
              </w:rPr>
              <w:t>"ג (31 באוגוסט 2023), והודיע לרשות המ</w:t>
            </w:r>
            <w:r w:rsidR="00AD728B" w:rsidRPr="00353611">
              <w:rPr>
                <w:rFonts w:hint="cs"/>
                <w:rtl/>
              </w:rPr>
              <w:t>י</w:t>
            </w:r>
            <w:r w:rsidRPr="00353611">
              <w:rPr>
                <w:rtl/>
              </w:rPr>
              <w:t>סים בישראל על פתיחת עסקו עד יום</w:t>
            </w:r>
            <w:r w:rsidRPr="00353611">
              <w:rPr>
                <w:rFonts w:hint="cs"/>
                <w:rtl/>
              </w:rPr>
              <w:t xml:space="preserve"> י"ד באלול</w:t>
            </w:r>
            <w:r w:rsidRPr="00353611">
              <w:rPr>
                <w:rtl/>
              </w:rPr>
              <w:t xml:space="preserve"> </w:t>
            </w:r>
            <w:r w:rsidRPr="00353611">
              <w:rPr>
                <w:rFonts w:hint="eastAsia"/>
                <w:rtl/>
              </w:rPr>
              <w:t>התשפ</w:t>
            </w:r>
            <w:r w:rsidRPr="00353611">
              <w:rPr>
                <w:rtl/>
              </w:rPr>
              <w:t>"ג</w:t>
            </w:r>
            <w:r w:rsidRPr="00353611">
              <w:rPr>
                <w:rFonts w:hint="cs"/>
                <w:rtl/>
              </w:rPr>
              <w:t xml:space="preserve"> (31 באוגוסט 2023)</w:t>
            </w:r>
            <w:r w:rsidRPr="00353611">
              <w:rPr>
                <w:rtl/>
              </w:rPr>
              <w:t xml:space="preserve"> –</w:t>
            </w:r>
          </w:p>
        </w:tc>
      </w:tr>
      <w:tr w:rsidR="00687FCD" w:rsidRPr="00353611" w:rsidTr="004E13C4">
        <w:trPr>
          <w:cantSplit/>
          <w:trHeight w:val="60"/>
        </w:trPr>
        <w:tc>
          <w:tcPr>
            <w:tcW w:w="1871" w:type="dxa"/>
          </w:tcPr>
          <w:p w:rsidR="00687FCD" w:rsidRPr="00353611" w:rsidRDefault="00687FCD" w:rsidP="0000267D">
            <w:pPr>
              <w:pStyle w:val="TableSideHeading"/>
              <w:rPr>
                <w:rtl/>
              </w:rPr>
            </w:pPr>
          </w:p>
        </w:tc>
        <w:tc>
          <w:tcPr>
            <w:tcW w:w="624" w:type="dxa"/>
          </w:tcPr>
          <w:p w:rsidR="00687FCD" w:rsidRPr="00353611" w:rsidRDefault="00687FCD" w:rsidP="0000267D">
            <w:pPr>
              <w:pStyle w:val="TableText"/>
            </w:pPr>
          </w:p>
        </w:tc>
        <w:tc>
          <w:tcPr>
            <w:tcW w:w="624" w:type="dxa"/>
          </w:tcPr>
          <w:p w:rsidR="00687FCD" w:rsidRPr="00353611" w:rsidRDefault="00687FCD" w:rsidP="0000267D">
            <w:pPr>
              <w:pStyle w:val="TableText"/>
            </w:pPr>
          </w:p>
        </w:tc>
        <w:tc>
          <w:tcPr>
            <w:tcW w:w="624" w:type="dxa"/>
          </w:tcPr>
          <w:p w:rsidR="00687FCD" w:rsidRPr="00353611" w:rsidRDefault="00687FCD" w:rsidP="0000267D">
            <w:pPr>
              <w:pStyle w:val="TableText"/>
            </w:pPr>
          </w:p>
        </w:tc>
        <w:tc>
          <w:tcPr>
            <w:tcW w:w="624" w:type="dxa"/>
          </w:tcPr>
          <w:p w:rsidR="00687FCD" w:rsidRPr="00353611" w:rsidRDefault="00687FCD" w:rsidP="0000267D">
            <w:pPr>
              <w:pStyle w:val="TableText"/>
            </w:pPr>
          </w:p>
        </w:tc>
        <w:tc>
          <w:tcPr>
            <w:tcW w:w="737" w:type="dxa"/>
          </w:tcPr>
          <w:p w:rsidR="00687FCD" w:rsidRPr="00353611" w:rsidRDefault="00687FCD" w:rsidP="0000267D">
            <w:pPr>
              <w:pStyle w:val="TableText"/>
            </w:pPr>
          </w:p>
        </w:tc>
        <w:tc>
          <w:tcPr>
            <w:tcW w:w="511" w:type="dxa"/>
          </w:tcPr>
          <w:p w:rsidR="00687FCD" w:rsidRPr="00353611" w:rsidRDefault="00687FCD" w:rsidP="0000267D">
            <w:pPr>
              <w:pStyle w:val="TableText"/>
            </w:pPr>
          </w:p>
        </w:tc>
        <w:tc>
          <w:tcPr>
            <w:tcW w:w="624" w:type="dxa"/>
          </w:tcPr>
          <w:p w:rsidR="00687FCD" w:rsidRPr="00353611" w:rsidRDefault="00687FCD" w:rsidP="0000267D">
            <w:pPr>
              <w:pStyle w:val="TableText"/>
            </w:pPr>
          </w:p>
        </w:tc>
        <w:tc>
          <w:tcPr>
            <w:tcW w:w="3402" w:type="dxa"/>
          </w:tcPr>
          <w:p w:rsidR="00687FCD" w:rsidRPr="00353611" w:rsidDel="00E6069B" w:rsidRDefault="00687FCD" w:rsidP="007C33B7">
            <w:pPr>
              <w:pStyle w:val="TableBlock"/>
              <w:numPr>
                <w:ilvl w:val="0"/>
                <w:numId w:val="24"/>
              </w:numPr>
              <w:tabs>
                <w:tab w:val="left" w:pos="624"/>
              </w:tabs>
              <w:rPr>
                <w:rtl/>
              </w:rPr>
            </w:pPr>
            <w:r w:rsidRPr="00353611">
              <w:rPr>
                <w:rFonts w:hint="cs"/>
                <w:rtl/>
              </w:rPr>
              <w:t xml:space="preserve">ניזוק שהוא עוסק פטור </w:t>
            </w:r>
            <w:r w:rsidRPr="00353611">
              <w:rPr>
                <w:rtl/>
              </w:rPr>
              <w:t>–</w:t>
            </w:r>
            <w:r w:rsidRPr="00353611">
              <w:rPr>
                <w:rFonts w:hint="cs"/>
                <w:rtl/>
              </w:rPr>
              <w:t xml:space="preserve"> </w:t>
            </w:r>
            <w:r w:rsidRPr="00353611">
              <w:rPr>
                <w:rtl/>
              </w:rPr>
              <w:t xml:space="preserve">מחזור עסקאותיו מיום תחילת הפעילות עד סוף חודש </w:t>
            </w:r>
            <w:r w:rsidR="00782D48" w:rsidRPr="00353611">
              <w:rPr>
                <w:rFonts w:hint="cs"/>
                <w:rtl/>
              </w:rPr>
              <w:t>ספטמבר</w:t>
            </w:r>
            <w:r w:rsidRPr="00353611">
              <w:rPr>
                <w:rtl/>
              </w:rPr>
              <w:t xml:space="preserve"> 2023</w:t>
            </w:r>
            <w:r w:rsidRPr="00353611">
              <w:rPr>
                <w:rFonts w:hint="cs"/>
                <w:rtl/>
              </w:rPr>
              <w:t xml:space="preserve">, </w:t>
            </w:r>
            <w:r w:rsidRPr="00353611">
              <w:rPr>
                <w:rtl/>
              </w:rPr>
              <w:t>מחולק במספר חודשי הפעילות</w:t>
            </w:r>
            <w:r w:rsidRPr="00353611">
              <w:rPr>
                <w:rFonts w:hint="cs"/>
                <w:rtl/>
              </w:rPr>
              <w:t>;</w:t>
            </w:r>
          </w:p>
        </w:tc>
      </w:tr>
      <w:tr w:rsidR="0000267D" w:rsidRPr="00353611" w:rsidTr="004E13C4">
        <w:trPr>
          <w:cantSplit/>
          <w:trHeight w:val="60"/>
        </w:trPr>
        <w:tc>
          <w:tcPr>
            <w:tcW w:w="1871" w:type="dxa"/>
          </w:tcPr>
          <w:p w:rsidR="0000267D" w:rsidRPr="00353611" w:rsidRDefault="0000267D" w:rsidP="0000267D">
            <w:pPr>
              <w:pStyle w:val="TableSideHeading"/>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737" w:type="dxa"/>
          </w:tcPr>
          <w:p w:rsidR="0000267D" w:rsidRPr="00353611" w:rsidRDefault="0000267D" w:rsidP="0000267D">
            <w:pPr>
              <w:pStyle w:val="TableText"/>
            </w:pPr>
          </w:p>
        </w:tc>
        <w:tc>
          <w:tcPr>
            <w:tcW w:w="511"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3402" w:type="dxa"/>
          </w:tcPr>
          <w:p w:rsidR="0000267D" w:rsidRPr="00353611" w:rsidRDefault="0000267D" w:rsidP="007C33B7">
            <w:pPr>
              <w:pStyle w:val="TableBlock"/>
              <w:numPr>
                <w:ilvl w:val="0"/>
                <w:numId w:val="24"/>
              </w:numPr>
              <w:tabs>
                <w:tab w:val="left" w:pos="624"/>
              </w:tabs>
            </w:pPr>
            <w:r w:rsidRPr="00353611">
              <w:rPr>
                <w:rtl/>
              </w:rPr>
              <w:t>ניזוק</w:t>
            </w:r>
            <w:r w:rsidRPr="00353611">
              <w:rPr>
                <w:rFonts w:hint="cs"/>
                <w:rtl/>
              </w:rPr>
              <w:t xml:space="preserve"> שמדווח בשיטה חד חודשית</w:t>
            </w:r>
            <w:r w:rsidR="00687FCD" w:rsidRPr="00353611">
              <w:rPr>
                <w:rFonts w:hint="cs"/>
                <w:rtl/>
              </w:rPr>
              <w:t xml:space="preserve"> או </w:t>
            </w:r>
            <w:r w:rsidRPr="00353611">
              <w:rPr>
                <w:rFonts w:hint="cs"/>
                <w:rtl/>
              </w:rPr>
              <w:t xml:space="preserve">מוסד ציבורי זכאי </w:t>
            </w:r>
            <w:r w:rsidRPr="00353611">
              <w:rPr>
                <w:rtl/>
              </w:rPr>
              <w:t>–</w:t>
            </w:r>
            <w:r w:rsidRPr="00353611">
              <w:rPr>
                <w:rFonts w:hint="cs"/>
                <w:rtl/>
              </w:rPr>
              <w:t xml:space="preserve"> </w:t>
            </w:r>
            <w:r w:rsidRPr="00353611">
              <w:rPr>
                <w:rtl/>
              </w:rPr>
              <w:t xml:space="preserve">מחזור עסקאותיו </w:t>
            </w:r>
            <w:r w:rsidR="00782D48" w:rsidRPr="00353611">
              <w:rPr>
                <w:rFonts w:hint="eastAsia"/>
                <w:rtl/>
              </w:rPr>
              <w:t>מיום</w:t>
            </w:r>
            <w:r w:rsidR="00782D48" w:rsidRPr="00353611">
              <w:rPr>
                <w:rtl/>
              </w:rPr>
              <w:t xml:space="preserve"> 1 </w:t>
            </w:r>
            <w:r w:rsidR="00782D48" w:rsidRPr="00353611">
              <w:rPr>
                <w:rFonts w:hint="eastAsia"/>
                <w:rtl/>
              </w:rPr>
              <w:t>בחודש</w:t>
            </w:r>
            <w:r w:rsidR="00782D48" w:rsidRPr="00353611">
              <w:rPr>
                <w:rtl/>
              </w:rPr>
              <w:t xml:space="preserve"> </w:t>
            </w:r>
            <w:r w:rsidR="00782D48" w:rsidRPr="00353611">
              <w:rPr>
                <w:rFonts w:hint="eastAsia"/>
                <w:rtl/>
              </w:rPr>
              <w:t>שלאחר</w:t>
            </w:r>
            <w:r w:rsidR="00782D48" w:rsidRPr="00353611">
              <w:rPr>
                <w:rtl/>
              </w:rPr>
              <w:t xml:space="preserve"> </w:t>
            </w:r>
            <w:r w:rsidR="00782D48" w:rsidRPr="00353611">
              <w:rPr>
                <w:rFonts w:hint="eastAsia"/>
                <w:rtl/>
              </w:rPr>
              <w:t>תום</w:t>
            </w:r>
            <w:r w:rsidR="00782D48" w:rsidRPr="00353611">
              <w:rPr>
                <w:rtl/>
              </w:rPr>
              <w:t xml:space="preserve"> </w:t>
            </w:r>
            <w:r w:rsidR="00782D48" w:rsidRPr="00353611">
              <w:rPr>
                <w:rFonts w:hint="eastAsia"/>
                <w:rtl/>
              </w:rPr>
              <w:t>תקופת</w:t>
            </w:r>
            <w:r w:rsidR="00782D48" w:rsidRPr="00353611">
              <w:rPr>
                <w:rtl/>
              </w:rPr>
              <w:t xml:space="preserve"> </w:t>
            </w:r>
            <w:r w:rsidR="00782D48" w:rsidRPr="00353611">
              <w:rPr>
                <w:rFonts w:hint="eastAsia"/>
                <w:rtl/>
              </w:rPr>
              <w:t>הדוח</w:t>
            </w:r>
            <w:r w:rsidR="00782D48" w:rsidRPr="00353611">
              <w:rPr>
                <w:rtl/>
              </w:rPr>
              <w:t xml:space="preserve"> </w:t>
            </w:r>
            <w:r w:rsidR="00782D48" w:rsidRPr="00353611">
              <w:rPr>
                <w:rFonts w:hint="eastAsia"/>
                <w:rtl/>
              </w:rPr>
              <w:t>התקופתי</w:t>
            </w:r>
            <w:r w:rsidR="00782D48" w:rsidRPr="00353611">
              <w:rPr>
                <w:rtl/>
              </w:rPr>
              <w:t xml:space="preserve"> </w:t>
            </w:r>
            <w:r w:rsidR="00782D48" w:rsidRPr="00353611">
              <w:rPr>
                <w:rFonts w:hint="eastAsia"/>
                <w:rtl/>
              </w:rPr>
              <w:t>הראשון</w:t>
            </w:r>
            <w:r w:rsidR="00782D48" w:rsidRPr="00353611">
              <w:rPr>
                <w:rtl/>
              </w:rPr>
              <w:t xml:space="preserve"> </w:t>
            </w:r>
            <w:r w:rsidR="00782D48" w:rsidRPr="00353611">
              <w:rPr>
                <w:rFonts w:hint="eastAsia"/>
                <w:rtl/>
              </w:rPr>
              <w:t>שהגיש</w:t>
            </w:r>
            <w:r w:rsidR="00782D48" w:rsidRPr="00353611">
              <w:rPr>
                <w:rtl/>
              </w:rPr>
              <w:t xml:space="preserve"> </w:t>
            </w:r>
            <w:r w:rsidR="00782D48" w:rsidRPr="00353611">
              <w:rPr>
                <w:rFonts w:hint="eastAsia"/>
                <w:rtl/>
              </w:rPr>
              <w:t>לפי</w:t>
            </w:r>
            <w:r w:rsidR="00782D48" w:rsidRPr="00353611">
              <w:rPr>
                <w:rtl/>
              </w:rPr>
              <w:t xml:space="preserve"> </w:t>
            </w:r>
            <w:r w:rsidR="00782D48" w:rsidRPr="00353611">
              <w:rPr>
                <w:rFonts w:hint="eastAsia"/>
                <w:rtl/>
              </w:rPr>
              <w:t>סעיפים</w:t>
            </w:r>
            <w:r w:rsidR="00782D48" w:rsidRPr="00353611">
              <w:rPr>
                <w:rtl/>
              </w:rPr>
              <w:t xml:space="preserve"> 67 </w:t>
            </w:r>
            <w:r w:rsidR="00782D48" w:rsidRPr="00353611">
              <w:rPr>
                <w:rFonts w:hint="eastAsia"/>
                <w:rtl/>
              </w:rPr>
              <w:t>או</w:t>
            </w:r>
            <w:r w:rsidR="00782D48" w:rsidRPr="00353611">
              <w:rPr>
                <w:rtl/>
              </w:rPr>
              <w:t xml:space="preserve"> 67א </w:t>
            </w:r>
            <w:r w:rsidR="00782D48" w:rsidRPr="00353611">
              <w:rPr>
                <w:rFonts w:hint="eastAsia"/>
                <w:rtl/>
              </w:rPr>
              <w:t>לחוק</w:t>
            </w:r>
            <w:r w:rsidR="00782D48" w:rsidRPr="00353611">
              <w:rPr>
                <w:rtl/>
              </w:rPr>
              <w:t xml:space="preserve"> </w:t>
            </w:r>
            <w:r w:rsidR="00782D48" w:rsidRPr="00353611">
              <w:rPr>
                <w:rFonts w:hint="eastAsia"/>
                <w:rtl/>
              </w:rPr>
              <w:t>מס</w:t>
            </w:r>
            <w:r w:rsidR="00782D48" w:rsidRPr="00353611">
              <w:rPr>
                <w:rtl/>
              </w:rPr>
              <w:t xml:space="preserve"> </w:t>
            </w:r>
            <w:r w:rsidR="00782D48" w:rsidRPr="00353611">
              <w:rPr>
                <w:rFonts w:hint="eastAsia"/>
                <w:rtl/>
              </w:rPr>
              <w:t>ערך</w:t>
            </w:r>
            <w:r w:rsidR="00782D48" w:rsidRPr="00353611">
              <w:rPr>
                <w:rtl/>
              </w:rPr>
              <w:t xml:space="preserve"> </w:t>
            </w:r>
            <w:r w:rsidR="00782D48" w:rsidRPr="00353611">
              <w:rPr>
                <w:rFonts w:hint="eastAsia"/>
                <w:rtl/>
              </w:rPr>
              <w:t>מוסף</w:t>
            </w:r>
            <w:r w:rsidRPr="00353611">
              <w:rPr>
                <w:rtl/>
              </w:rPr>
              <w:t xml:space="preserve"> עד סוף חודש </w:t>
            </w:r>
            <w:r w:rsidR="00687FCD" w:rsidRPr="00353611">
              <w:rPr>
                <w:rFonts w:hint="cs"/>
                <w:rtl/>
              </w:rPr>
              <w:t>ספטמבר</w:t>
            </w:r>
            <w:r w:rsidR="00687FCD" w:rsidRPr="00353611">
              <w:rPr>
                <w:rtl/>
              </w:rPr>
              <w:t xml:space="preserve"> </w:t>
            </w:r>
            <w:r w:rsidRPr="00353611">
              <w:rPr>
                <w:rtl/>
              </w:rPr>
              <w:t xml:space="preserve">2023 </w:t>
            </w:r>
            <w:r w:rsidRPr="00353611">
              <w:rPr>
                <w:rFonts w:hint="cs"/>
                <w:rtl/>
              </w:rPr>
              <w:t>כפי שדווח לרשות המ</w:t>
            </w:r>
            <w:r w:rsidR="00687FCD" w:rsidRPr="00353611">
              <w:rPr>
                <w:rFonts w:hint="cs"/>
                <w:rtl/>
              </w:rPr>
              <w:t>י</w:t>
            </w:r>
            <w:r w:rsidRPr="00353611">
              <w:rPr>
                <w:rFonts w:hint="cs"/>
                <w:rtl/>
              </w:rPr>
              <w:t>סים</w:t>
            </w:r>
            <w:r w:rsidR="00687FCD" w:rsidRPr="00353611">
              <w:rPr>
                <w:rFonts w:hint="cs"/>
                <w:rtl/>
              </w:rPr>
              <w:t>,</w:t>
            </w:r>
            <w:r w:rsidRPr="00353611">
              <w:rPr>
                <w:rFonts w:hint="cs"/>
                <w:rtl/>
              </w:rPr>
              <w:t xml:space="preserve"> </w:t>
            </w:r>
            <w:r w:rsidRPr="00353611">
              <w:rPr>
                <w:rtl/>
              </w:rPr>
              <w:t>מחולק במספר חודשי הפעילות</w:t>
            </w:r>
            <w:r w:rsidRPr="00353611">
              <w:rPr>
                <w:rFonts w:hint="cs"/>
                <w:rtl/>
              </w:rPr>
              <w:t>;</w:t>
            </w:r>
          </w:p>
        </w:tc>
      </w:tr>
      <w:tr w:rsidR="0000267D" w:rsidRPr="00353611" w:rsidTr="004E13C4">
        <w:trPr>
          <w:cantSplit/>
          <w:trHeight w:val="60"/>
        </w:trPr>
        <w:tc>
          <w:tcPr>
            <w:tcW w:w="1871" w:type="dxa"/>
          </w:tcPr>
          <w:p w:rsidR="0000267D" w:rsidRPr="00353611" w:rsidRDefault="0000267D" w:rsidP="0000267D">
            <w:pPr>
              <w:pStyle w:val="TableSideHeading"/>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737" w:type="dxa"/>
          </w:tcPr>
          <w:p w:rsidR="0000267D" w:rsidRPr="00353611" w:rsidRDefault="0000267D" w:rsidP="0000267D">
            <w:pPr>
              <w:pStyle w:val="TableText"/>
            </w:pPr>
          </w:p>
        </w:tc>
        <w:tc>
          <w:tcPr>
            <w:tcW w:w="511"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3402" w:type="dxa"/>
          </w:tcPr>
          <w:p w:rsidR="0000267D" w:rsidRPr="00353611" w:rsidRDefault="0000267D" w:rsidP="007C33B7">
            <w:pPr>
              <w:pStyle w:val="TableBlock"/>
              <w:numPr>
                <w:ilvl w:val="0"/>
                <w:numId w:val="24"/>
              </w:numPr>
              <w:tabs>
                <w:tab w:val="left" w:pos="624"/>
              </w:tabs>
              <w:rPr>
                <w:rtl/>
              </w:rPr>
            </w:pPr>
            <w:r w:rsidRPr="00353611">
              <w:rPr>
                <w:rtl/>
              </w:rPr>
              <w:t>ניזוק</w:t>
            </w:r>
            <w:r w:rsidRPr="00353611">
              <w:rPr>
                <w:rFonts w:hint="cs"/>
                <w:rtl/>
              </w:rPr>
              <w:t xml:space="preserve"> שמדווח בשיטה דו חודשית</w:t>
            </w:r>
            <w:r w:rsidRPr="00353611">
              <w:rPr>
                <w:rtl/>
              </w:rPr>
              <w:t xml:space="preserve"> –</w:t>
            </w:r>
            <w:r w:rsidRPr="00353611">
              <w:rPr>
                <w:rFonts w:hint="cs"/>
                <w:rtl/>
              </w:rPr>
              <w:t xml:space="preserve"> </w:t>
            </w:r>
            <w:r w:rsidRPr="00353611">
              <w:rPr>
                <w:rtl/>
              </w:rPr>
              <w:t xml:space="preserve">מחזור עסקאותיו </w:t>
            </w:r>
            <w:r w:rsidR="00782D48" w:rsidRPr="00353611">
              <w:rPr>
                <w:rFonts w:hint="eastAsia"/>
                <w:rtl/>
              </w:rPr>
              <w:t>מיום</w:t>
            </w:r>
            <w:r w:rsidR="00782D48" w:rsidRPr="00353611">
              <w:rPr>
                <w:rtl/>
              </w:rPr>
              <w:t xml:space="preserve"> 1 </w:t>
            </w:r>
            <w:r w:rsidR="00782D48" w:rsidRPr="00353611">
              <w:rPr>
                <w:rFonts w:hint="eastAsia"/>
                <w:rtl/>
              </w:rPr>
              <w:t>בחודש</w:t>
            </w:r>
            <w:r w:rsidR="00782D48" w:rsidRPr="00353611">
              <w:rPr>
                <w:rtl/>
              </w:rPr>
              <w:t xml:space="preserve"> </w:t>
            </w:r>
            <w:r w:rsidR="00782D48" w:rsidRPr="00353611">
              <w:rPr>
                <w:rFonts w:hint="eastAsia"/>
                <w:rtl/>
              </w:rPr>
              <w:t>שלאחר</w:t>
            </w:r>
            <w:r w:rsidR="00782D48" w:rsidRPr="00353611">
              <w:rPr>
                <w:rtl/>
              </w:rPr>
              <w:t xml:space="preserve"> </w:t>
            </w:r>
            <w:r w:rsidR="00782D48" w:rsidRPr="00353611">
              <w:rPr>
                <w:rFonts w:hint="eastAsia"/>
                <w:rtl/>
              </w:rPr>
              <w:t>תום</w:t>
            </w:r>
            <w:r w:rsidR="00782D48" w:rsidRPr="00353611">
              <w:rPr>
                <w:rtl/>
              </w:rPr>
              <w:t xml:space="preserve"> </w:t>
            </w:r>
            <w:r w:rsidR="00782D48" w:rsidRPr="00353611">
              <w:rPr>
                <w:rFonts w:hint="eastAsia"/>
                <w:rtl/>
              </w:rPr>
              <w:t>תקופת</w:t>
            </w:r>
            <w:r w:rsidR="00782D48" w:rsidRPr="00353611">
              <w:rPr>
                <w:rtl/>
              </w:rPr>
              <w:t xml:space="preserve"> </w:t>
            </w:r>
            <w:r w:rsidR="00782D48" w:rsidRPr="00353611">
              <w:rPr>
                <w:rFonts w:hint="eastAsia"/>
                <w:rtl/>
              </w:rPr>
              <w:t>הדוח</w:t>
            </w:r>
            <w:r w:rsidR="00782D48" w:rsidRPr="00353611">
              <w:rPr>
                <w:rtl/>
              </w:rPr>
              <w:t xml:space="preserve"> </w:t>
            </w:r>
            <w:r w:rsidR="00782D48" w:rsidRPr="00353611">
              <w:rPr>
                <w:rFonts w:hint="eastAsia"/>
                <w:rtl/>
              </w:rPr>
              <w:t>התקופתי</w:t>
            </w:r>
            <w:r w:rsidR="00782D48" w:rsidRPr="00353611">
              <w:rPr>
                <w:rtl/>
              </w:rPr>
              <w:t xml:space="preserve"> </w:t>
            </w:r>
            <w:r w:rsidR="00782D48" w:rsidRPr="00353611">
              <w:rPr>
                <w:rFonts w:hint="eastAsia"/>
                <w:rtl/>
              </w:rPr>
              <w:t>הראשון</w:t>
            </w:r>
            <w:r w:rsidR="00782D48" w:rsidRPr="00353611">
              <w:rPr>
                <w:rtl/>
              </w:rPr>
              <w:t xml:space="preserve"> </w:t>
            </w:r>
            <w:r w:rsidR="00782D48" w:rsidRPr="00353611">
              <w:rPr>
                <w:rFonts w:hint="eastAsia"/>
                <w:rtl/>
              </w:rPr>
              <w:t>שהגיש</w:t>
            </w:r>
            <w:r w:rsidR="00782D48" w:rsidRPr="00353611">
              <w:rPr>
                <w:rtl/>
              </w:rPr>
              <w:t xml:space="preserve"> </w:t>
            </w:r>
            <w:r w:rsidR="00782D48" w:rsidRPr="00353611">
              <w:rPr>
                <w:rFonts w:hint="eastAsia"/>
                <w:rtl/>
              </w:rPr>
              <w:t>לפי</w:t>
            </w:r>
            <w:r w:rsidR="00782D48" w:rsidRPr="00353611">
              <w:rPr>
                <w:rtl/>
              </w:rPr>
              <w:t xml:space="preserve"> </w:t>
            </w:r>
            <w:r w:rsidR="00782D48" w:rsidRPr="00353611">
              <w:rPr>
                <w:rFonts w:hint="eastAsia"/>
                <w:rtl/>
              </w:rPr>
              <w:t>סעיפים</w:t>
            </w:r>
            <w:r w:rsidR="00782D48" w:rsidRPr="00353611">
              <w:rPr>
                <w:rtl/>
              </w:rPr>
              <w:t xml:space="preserve"> 67 </w:t>
            </w:r>
            <w:r w:rsidR="00782D48" w:rsidRPr="00353611">
              <w:rPr>
                <w:rFonts w:hint="eastAsia"/>
                <w:rtl/>
              </w:rPr>
              <w:t>או</w:t>
            </w:r>
            <w:r w:rsidR="00782D48" w:rsidRPr="00353611">
              <w:rPr>
                <w:rtl/>
              </w:rPr>
              <w:t xml:space="preserve"> 67א </w:t>
            </w:r>
            <w:r w:rsidR="00782D48" w:rsidRPr="00353611">
              <w:rPr>
                <w:rFonts w:hint="eastAsia"/>
                <w:rtl/>
              </w:rPr>
              <w:t>לחוק</w:t>
            </w:r>
            <w:r w:rsidR="00782D48" w:rsidRPr="00353611">
              <w:rPr>
                <w:rtl/>
              </w:rPr>
              <w:t xml:space="preserve"> </w:t>
            </w:r>
            <w:r w:rsidR="00782D48" w:rsidRPr="00353611">
              <w:rPr>
                <w:rFonts w:hint="eastAsia"/>
                <w:rtl/>
              </w:rPr>
              <w:t>מס</w:t>
            </w:r>
            <w:r w:rsidR="00782D48" w:rsidRPr="00353611">
              <w:rPr>
                <w:rtl/>
              </w:rPr>
              <w:t xml:space="preserve"> </w:t>
            </w:r>
            <w:r w:rsidR="00782D48" w:rsidRPr="00353611">
              <w:rPr>
                <w:rFonts w:hint="eastAsia"/>
                <w:rtl/>
              </w:rPr>
              <w:t>ערך</w:t>
            </w:r>
            <w:r w:rsidR="00782D48" w:rsidRPr="00353611">
              <w:rPr>
                <w:rtl/>
              </w:rPr>
              <w:t xml:space="preserve"> </w:t>
            </w:r>
            <w:r w:rsidR="00782D48" w:rsidRPr="00353611">
              <w:rPr>
                <w:rFonts w:hint="eastAsia"/>
                <w:rtl/>
              </w:rPr>
              <w:t>מוסף</w:t>
            </w:r>
            <w:r w:rsidRPr="00353611">
              <w:rPr>
                <w:rtl/>
              </w:rPr>
              <w:t xml:space="preserve"> עד סוף חודש </w:t>
            </w:r>
            <w:r w:rsidRPr="00353611">
              <w:rPr>
                <w:rFonts w:hint="eastAsia"/>
                <w:rtl/>
              </w:rPr>
              <w:t>אוגוסט</w:t>
            </w:r>
            <w:r w:rsidRPr="00353611">
              <w:rPr>
                <w:rtl/>
              </w:rPr>
              <w:t xml:space="preserve"> 2023</w:t>
            </w:r>
            <w:r w:rsidR="00782D48" w:rsidRPr="00353611">
              <w:rPr>
                <w:rFonts w:hint="cs"/>
                <w:rtl/>
              </w:rPr>
              <w:t>,</w:t>
            </w:r>
            <w:r w:rsidRPr="00353611">
              <w:rPr>
                <w:rtl/>
              </w:rPr>
              <w:t xml:space="preserve"> </w:t>
            </w:r>
            <w:r w:rsidRPr="00353611">
              <w:rPr>
                <w:rFonts w:hint="cs"/>
                <w:rtl/>
              </w:rPr>
              <w:t>כפי שדווח לרשות המ</w:t>
            </w:r>
            <w:r w:rsidR="00687FCD" w:rsidRPr="00353611">
              <w:rPr>
                <w:rFonts w:hint="cs"/>
                <w:rtl/>
              </w:rPr>
              <w:t>י</w:t>
            </w:r>
            <w:r w:rsidRPr="00353611">
              <w:rPr>
                <w:rFonts w:hint="cs"/>
                <w:rtl/>
              </w:rPr>
              <w:t>סים</w:t>
            </w:r>
            <w:r w:rsidR="00687FCD" w:rsidRPr="00353611">
              <w:rPr>
                <w:rFonts w:hint="cs"/>
                <w:rtl/>
              </w:rPr>
              <w:t>,</w:t>
            </w:r>
            <w:r w:rsidRPr="00353611">
              <w:rPr>
                <w:rFonts w:hint="cs"/>
                <w:rtl/>
              </w:rPr>
              <w:t xml:space="preserve"> </w:t>
            </w:r>
            <w:r w:rsidRPr="00353611">
              <w:rPr>
                <w:rtl/>
              </w:rPr>
              <w:t>מחולק במספר חודשי הפעילות ומוכפל ב-2</w:t>
            </w:r>
            <w:r w:rsidR="00687FCD" w:rsidRPr="00353611">
              <w:rPr>
                <w:rFonts w:hint="cs"/>
                <w:rtl/>
              </w:rPr>
              <w:t>;</w:t>
            </w:r>
          </w:p>
        </w:tc>
      </w:tr>
      <w:tr w:rsidR="0000267D" w:rsidRPr="00353611" w:rsidTr="004E13C4">
        <w:trPr>
          <w:cantSplit/>
          <w:trHeight w:val="60"/>
        </w:trPr>
        <w:tc>
          <w:tcPr>
            <w:tcW w:w="1871" w:type="dxa"/>
          </w:tcPr>
          <w:p w:rsidR="0000267D" w:rsidRPr="00353611" w:rsidRDefault="0000267D" w:rsidP="0000267D">
            <w:pPr>
              <w:pStyle w:val="TableSideHeading"/>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737" w:type="dxa"/>
          </w:tcPr>
          <w:p w:rsidR="0000267D" w:rsidRPr="00353611" w:rsidRDefault="0000267D" w:rsidP="0000267D">
            <w:pPr>
              <w:pStyle w:val="TableText"/>
            </w:pPr>
          </w:p>
        </w:tc>
        <w:tc>
          <w:tcPr>
            <w:tcW w:w="4537" w:type="dxa"/>
            <w:gridSpan w:val="3"/>
          </w:tcPr>
          <w:p w:rsidR="0000267D" w:rsidRPr="00353611" w:rsidRDefault="0000267D" w:rsidP="0000267D">
            <w:pPr>
              <w:pStyle w:val="TableBlockOutdent"/>
            </w:pPr>
            <w:r w:rsidRPr="00353611">
              <w:rPr>
                <w:rtl/>
              </w:rPr>
              <w:t>"</w:t>
            </w:r>
            <w:r w:rsidRPr="00353611">
              <w:rPr>
                <w:rFonts w:hint="eastAsia"/>
                <w:rtl/>
              </w:rPr>
              <w:t>מחזור</w:t>
            </w:r>
            <w:r w:rsidRPr="00353611">
              <w:rPr>
                <w:rtl/>
              </w:rPr>
              <w:t xml:space="preserve"> </w:t>
            </w:r>
            <w:r w:rsidRPr="00353611">
              <w:rPr>
                <w:rFonts w:hint="eastAsia"/>
                <w:rtl/>
              </w:rPr>
              <w:t>עסקאות</w:t>
            </w:r>
            <w:r w:rsidRPr="00353611">
              <w:rPr>
                <w:rtl/>
              </w:rPr>
              <w:t xml:space="preserve"> </w:t>
            </w:r>
            <w:r w:rsidRPr="00353611">
              <w:rPr>
                <w:rFonts w:hint="eastAsia"/>
                <w:rtl/>
              </w:rPr>
              <w:t>בתקופת</w:t>
            </w:r>
            <w:r w:rsidRPr="00353611">
              <w:rPr>
                <w:rtl/>
              </w:rPr>
              <w:t xml:space="preserve"> </w:t>
            </w:r>
            <w:r w:rsidRPr="00353611">
              <w:rPr>
                <w:rFonts w:hint="eastAsia"/>
                <w:rtl/>
              </w:rPr>
              <w:t>הזכאות</w:t>
            </w:r>
            <w:r w:rsidRPr="00353611">
              <w:rPr>
                <w:rFonts w:hint="cs"/>
                <w:rtl/>
              </w:rPr>
              <w:t xml:space="preserve">" </w:t>
            </w:r>
            <w:r w:rsidRPr="00353611">
              <w:rPr>
                <w:rtl/>
              </w:rPr>
              <w:t>–</w:t>
            </w:r>
            <w:r w:rsidRPr="00353611">
              <w:rPr>
                <w:rFonts w:hint="cs"/>
                <w:rtl/>
              </w:rPr>
              <w:t xml:space="preserve"> </w:t>
            </w:r>
            <w:r w:rsidR="008333B6" w:rsidRPr="00353611">
              <w:rPr>
                <w:rtl/>
              </w:rPr>
              <w:t>מחזור עסקאותיו של הניזוק</w:t>
            </w:r>
            <w:r w:rsidR="008333B6" w:rsidRPr="00353611">
              <w:rPr>
                <w:rFonts w:hint="cs"/>
                <w:rtl/>
              </w:rPr>
              <w:t xml:space="preserve"> בתקופת הזכאות.</w:t>
            </w:r>
          </w:p>
        </w:tc>
      </w:tr>
      <w:tr w:rsidR="0000267D" w:rsidRPr="00353611" w:rsidTr="004E13C4">
        <w:trPr>
          <w:cantSplit/>
          <w:trHeight w:val="60"/>
        </w:trPr>
        <w:tc>
          <w:tcPr>
            <w:tcW w:w="1871" w:type="dxa"/>
          </w:tcPr>
          <w:p w:rsidR="0000267D" w:rsidRPr="00353611" w:rsidRDefault="0000267D" w:rsidP="0000267D">
            <w:pPr>
              <w:pStyle w:val="TableSideHeading"/>
              <w:outlineLvl w:val="9"/>
            </w:pPr>
          </w:p>
        </w:tc>
        <w:tc>
          <w:tcPr>
            <w:tcW w:w="624" w:type="dxa"/>
          </w:tcPr>
          <w:p w:rsidR="0000267D" w:rsidRPr="00353611" w:rsidRDefault="0000267D" w:rsidP="0000267D">
            <w:pPr>
              <w:pStyle w:val="TableText"/>
              <w:jc w:val="both"/>
            </w:pPr>
          </w:p>
        </w:tc>
        <w:tc>
          <w:tcPr>
            <w:tcW w:w="624" w:type="dxa"/>
          </w:tcPr>
          <w:p w:rsidR="0000267D" w:rsidRPr="00353611" w:rsidRDefault="0000267D" w:rsidP="0000267D">
            <w:pPr>
              <w:pStyle w:val="TableText"/>
              <w:jc w:val="both"/>
            </w:pPr>
          </w:p>
        </w:tc>
        <w:tc>
          <w:tcPr>
            <w:tcW w:w="624" w:type="dxa"/>
          </w:tcPr>
          <w:p w:rsidR="0000267D" w:rsidRPr="00353611" w:rsidRDefault="0000267D" w:rsidP="0000267D">
            <w:pPr>
              <w:pStyle w:val="TableText"/>
              <w:jc w:val="both"/>
            </w:pPr>
          </w:p>
        </w:tc>
        <w:tc>
          <w:tcPr>
            <w:tcW w:w="624" w:type="dxa"/>
          </w:tcPr>
          <w:p w:rsidR="0000267D" w:rsidRPr="00353611" w:rsidRDefault="0000267D" w:rsidP="0000267D">
            <w:pPr>
              <w:pStyle w:val="TableText"/>
              <w:jc w:val="both"/>
            </w:pPr>
          </w:p>
        </w:tc>
        <w:tc>
          <w:tcPr>
            <w:tcW w:w="737" w:type="dxa"/>
          </w:tcPr>
          <w:p w:rsidR="0000267D" w:rsidRPr="00353611" w:rsidRDefault="0000267D" w:rsidP="0000267D">
            <w:pPr>
              <w:pStyle w:val="TableText"/>
              <w:jc w:val="both"/>
              <w:rPr>
                <w:rtl/>
              </w:rPr>
            </w:pPr>
          </w:p>
        </w:tc>
        <w:tc>
          <w:tcPr>
            <w:tcW w:w="4537" w:type="dxa"/>
            <w:gridSpan w:val="3"/>
          </w:tcPr>
          <w:p w:rsidR="0000267D" w:rsidRPr="00353611" w:rsidRDefault="0000267D" w:rsidP="0000267D">
            <w:pPr>
              <w:pStyle w:val="TableBlock"/>
              <w:rPr>
                <w:rtl/>
              </w:rPr>
            </w:pPr>
            <w:r w:rsidRPr="00353611">
              <w:rPr>
                <w:rtl/>
              </w:rPr>
              <w:t>"מס תשומות" – כהגדרתו בחוק מס ערך מוסף;</w:t>
            </w:r>
          </w:p>
        </w:tc>
      </w:tr>
      <w:tr w:rsidR="0000267D" w:rsidRPr="00353611" w:rsidTr="004E13C4">
        <w:trPr>
          <w:cantSplit/>
          <w:trHeight w:val="60"/>
        </w:trPr>
        <w:tc>
          <w:tcPr>
            <w:tcW w:w="1871" w:type="dxa"/>
          </w:tcPr>
          <w:p w:rsidR="0000267D" w:rsidRPr="00353611" w:rsidRDefault="0000267D" w:rsidP="0000267D">
            <w:pPr>
              <w:pStyle w:val="TableSideHeading"/>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737" w:type="dxa"/>
          </w:tcPr>
          <w:p w:rsidR="0000267D" w:rsidRPr="00353611" w:rsidRDefault="0000267D" w:rsidP="0000267D">
            <w:pPr>
              <w:pStyle w:val="TableText"/>
            </w:pPr>
          </w:p>
        </w:tc>
        <w:tc>
          <w:tcPr>
            <w:tcW w:w="4537" w:type="dxa"/>
            <w:gridSpan w:val="3"/>
          </w:tcPr>
          <w:p w:rsidR="0000267D" w:rsidRPr="00353611" w:rsidRDefault="0000267D" w:rsidP="0000267D">
            <w:pPr>
              <w:pStyle w:val="TableBlockOutdent"/>
            </w:pPr>
            <w:r w:rsidRPr="00353611">
              <w:rPr>
                <w:rtl/>
              </w:rPr>
              <w:t>"</w:t>
            </w:r>
            <w:r w:rsidRPr="00353611">
              <w:rPr>
                <w:rFonts w:hint="eastAsia"/>
                <w:rtl/>
              </w:rPr>
              <w:t>מקדם</w:t>
            </w:r>
            <w:r w:rsidRPr="00353611">
              <w:rPr>
                <w:rtl/>
              </w:rPr>
              <w:t xml:space="preserve"> ההוצאות הקבועות" –</w:t>
            </w:r>
            <w:r w:rsidR="009C43AE" w:rsidRPr="00353611">
              <w:rPr>
                <w:rFonts w:hint="cs"/>
                <w:rtl/>
              </w:rPr>
              <w:t xml:space="preserve"> אחד מאלה:</w:t>
            </w:r>
          </w:p>
        </w:tc>
      </w:tr>
      <w:tr w:rsidR="005B28FD" w:rsidRPr="00353611" w:rsidTr="004E13C4">
        <w:trPr>
          <w:cantSplit/>
          <w:trHeight w:val="60"/>
        </w:trPr>
        <w:tc>
          <w:tcPr>
            <w:tcW w:w="1871" w:type="dxa"/>
          </w:tcPr>
          <w:p w:rsidR="005B28FD" w:rsidRPr="00353611" w:rsidRDefault="005B28FD" w:rsidP="00353611">
            <w:pPr>
              <w:pStyle w:val="TableSideHeading"/>
              <w:outlineLvl w:val="9"/>
            </w:pPr>
          </w:p>
        </w:tc>
        <w:tc>
          <w:tcPr>
            <w:tcW w:w="624" w:type="dxa"/>
          </w:tcPr>
          <w:p w:rsidR="005B28FD" w:rsidRPr="00353611" w:rsidRDefault="005B28FD" w:rsidP="00353611">
            <w:pPr>
              <w:pStyle w:val="TableText"/>
              <w:jc w:val="both"/>
            </w:pPr>
          </w:p>
        </w:tc>
        <w:tc>
          <w:tcPr>
            <w:tcW w:w="624" w:type="dxa"/>
          </w:tcPr>
          <w:p w:rsidR="005B28FD" w:rsidRPr="00353611" w:rsidRDefault="005B28FD" w:rsidP="00353611">
            <w:pPr>
              <w:pStyle w:val="TableText"/>
              <w:jc w:val="both"/>
            </w:pPr>
          </w:p>
        </w:tc>
        <w:tc>
          <w:tcPr>
            <w:tcW w:w="624" w:type="dxa"/>
          </w:tcPr>
          <w:p w:rsidR="005B28FD" w:rsidRPr="00353611" w:rsidRDefault="005B28FD" w:rsidP="00353611">
            <w:pPr>
              <w:pStyle w:val="TableText"/>
              <w:jc w:val="both"/>
            </w:pPr>
          </w:p>
        </w:tc>
        <w:tc>
          <w:tcPr>
            <w:tcW w:w="624" w:type="dxa"/>
          </w:tcPr>
          <w:p w:rsidR="005B28FD" w:rsidRPr="00353611" w:rsidRDefault="005B28FD" w:rsidP="00353611">
            <w:pPr>
              <w:pStyle w:val="TableText"/>
              <w:jc w:val="both"/>
            </w:pPr>
          </w:p>
        </w:tc>
        <w:tc>
          <w:tcPr>
            <w:tcW w:w="737" w:type="dxa"/>
          </w:tcPr>
          <w:p w:rsidR="005B28FD" w:rsidRPr="00353611" w:rsidRDefault="005B28FD" w:rsidP="00353611">
            <w:pPr>
              <w:pStyle w:val="TableText"/>
              <w:jc w:val="both"/>
            </w:pPr>
          </w:p>
        </w:tc>
        <w:tc>
          <w:tcPr>
            <w:tcW w:w="511" w:type="dxa"/>
          </w:tcPr>
          <w:p w:rsidR="005B28FD" w:rsidRPr="00353611" w:rsidRDefault="005B28FD" w:rsidP="00C14F8D">
            <w:pPr>
              <w:pStyle w:val="TableText"/>
              <w:jc w:val="both"/>
              <w:rPr>
                <w:rtl/>
              </w:rPr>
            </w:pPr>
          </w:p>
        </w:tc>
        <w:tc>
          <w:tcPr>
            <w:tcW w:w="4026" w:type="dxa"/>
            <w:gridSpan w:val="2"/>
          </w:tcPr>
          <w:p w:rsidR="005B28FD" w:rsidRPr="00353611" w:rsidRDefault="005B28FD" w:rsidP="007C33B7">
            <w:pPr>
              <w:pStyle w:val="TableBlock"/>
              <w:numPr>
                <w:ilvl w:val="0"/>
                <w:numId w:val="29"/>
              </w:numPr>
              <w:tabs>
                <w:tab w:val="left" w:pos="624"/>
              </w:tabs>
              <w:rPr>
                <w:rtl/>
              </w:rPr>
            </w:pPr>
            <w:r w:rsidRPr="00353611">
              <w:rPr>
                <w:rFonts w:hint="cs"/>
                <w:rtl/>
              </w:rPr>
              <w:t>לעניין ניזוק שאינו ניזוק כאמור בפסקה (2):</w:t>
            </w:r>
          </w:p>
        </w:tc>
      </w:tr>
      <w:tr w:rsidR="0000267D" w:rsidRPr="00353611" w:rsidTr="004E13C4">
        <w:trPr>
          <w:cantSplit/>
          <w:trHeight w:val="60"/>
        </w:trPr>
        <w:tc>
          <w:tcPr>
            <w:tcW w:w="1871" w:type="dxa"/>
          </w:tcPr>
          <w:p w:rsidR="0000267D" w:rsidRPr="00353611" w:rsidRDefault="0000267D" w:rsidP="0000267D">
            <w:pPr>
              <w:pStyle w:val="TableSideHeading"/>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737" w:type="dxa"/>
          </w:tcPr>
          <w:p w:rsidR="0000267D" w:rsidRPr="00353611" w:rsidRDefault="0000267D" w:rsidP="0000267D">
            <w:pPr>
              <w:pStyle w:val="TableText"/>
            </w:pPr>
          </w:p>
        </w:tc>
        <w:tc>
          <w:tcPr>
            <w:tcW w:w="511" w:type="dxa"/>
          </w:tcPr>
          <w:p w:rsidR="0000267D" w:rsidRPr="00353611" w:rsidRDefault="0000267D" w:rsidP="0000267D">
            <w:pPr>
              <w:pStyle w:val="TableText"/>
            </w:pPr>
          </w:p>
        </w:tc>
        <w:tc>
          <w:tcPr>
            <w:tcW w:w="4026" w:type="dxa"/>
            <w:gridSpan w:val="2"/>
          </w:tcPr>
          <w:p w:rsidR="0000267D" w:rsidRPr="00353611" w:rsidRDefault="0000267D" w:rsidP="007C33B7">
            <w:pPr>
              <w:pStyle w:val="TableBlock"/>
              <w:numPr>
                <w:ilvl w:val="0"/>
                <w:numId w:val="19"/>
              </w:numPr>
              <w:tabs>
                <w:tab w:val="left" w:pos="624"/>
              </w:tabs>
            </w:pPr>
            <w:r w:rsidRPr="00353611">
              <w:rPr>
                <w:rFonts w:hint="eastAsia"/>
                <w:rtl/>
              </w:rPr>
              <w:t>ל</w:t>
            </w:r>
            <w:r w:rsidR="009C43AE" w:rsidRPr="00353611">
              <w:rPr>
                <w:rFonts w:hint="cs"/>
                <w:rtl/>
              </w:rPr>
              <w:t xml:space="preserve">עניין </w:t>
            </w:r>
            <w:r w:rsidRPr="00353611">
              <w:rPr>
                <w:rFonts w:hint="cs"/>
                <w:rtl/>
              </w:rPr>
              <w:t>ניזוק</w:t>
            </w:r>
            <w:r w:rsidRPr="00353611">
              <w:rPr>
                <w:rtl/>
              </w:rPr>
              <w:t xml:space="preserve"> שמדווח בשיטה חד</w:t>
            </w:r>
            <w:r w:rsidR="009C43AE" w:rsidRPr="00353611">
              <w:rPr>
                <w:rFonts w:hint="cs"/>
                <w:rtl/>
              </w:rPr>
              <w:t>-</w:t>
            </w:r>
            <w:r w:rsidRPr="00353611">
              <w:rPr>
                <w:rtl/>
              </w:rPr>
              <w:t xml:space="preserve">חודשית ששיעור הירידה במחזור העסקאות שלו </w:t>
            </w:r>
            <w:r w:rsidRPr="00353611">
              <w:rPr>
                <w:rFonts w:hint="cs"/>
                <w:rtl/>
              </w:rPr>
              <w:t>ע</w:t>
            </w:r>
            <w:r w:rsidRPr="00353611">
              <w:rPr>
                <w:rtl/>
              </w:rPr>
              <w:t xml:space="preserve">ולה על </w:t>
            </w:r>
            <w:r w:rsidRPr="00353611">
              <w:rPr>
                <w:rFonts w:hint="cs"/>
                <w:rtl/>
              </w:rPr>
              <w:t>25</w:t>
            </w:r>
            <w:r w:rsidRPr="00353611">
              <w:rPr>
                <w:rtl/>
              </w:rPr>
              <w:t xml:space="preserve">% ואינו עולה על </w:t>
            </w:r>
            <w:r w:rsidRPr="00353611">
              <w:rPr>
                <w:rFonts w:hint="cs"/>
                <w:rtl/>
              </w:rPr>
              <w:t>4</w:t>
            </w:r>
            <w:r w:rsidRPr="00353611">
              <w:rPr>
                <w:rtl/>
              </w:rPr>
              <w:t xml:space="preserve">0%, </w:t>
            </w:r>
            <w:r w:rsidRPr="00353611">
              <w:rPr>
                <w:rFonts w:hint="eastAsia"/>
                <w:rtl/>
              </w:rPr>
              <w:t>ול</w:t>
            </w:r>
            <w:r w:rsidR="009C43AE" w:rsidRPr="00353611">
              <w:rPr>
                <w:rFonts w:hint="cs"/>
                <w:rtl/>
              </w:rPr>
              <w:t xml:space="preserve">עניין </w:t>
            </w:r>
            <w:r w:rsidRPr="00353611">
              <w:rPr>
                <w:rFonts w:hint="cs"/>
                <w:rtl/>
              </w:rPr>
              <w:t>ניזוק</w:t>
            </w:r>
            <w:r w:rsidRPr="00353611">
              <w:rPr>
                <w:rtl/>
              </w:rPr>
              <w:t xml:space="preserve"> שמדווח בשיטה דו</w:t>
            </w:r>
            <w:r w:rsidR="009C43AE" w:rsidRPr="00353611">
              <w:rPr>
                <w:rFonts w:hint="cs"/>
                <w:rtl/>
              </w:rPr>
              <w:t>-</w:t>
            </w:r>
            <w:r w:rsidRPr="00353611">
              <w:rPr>
                <w:rtl/>
              </w:rPr>
              <w:t xml:space="preserve">חודשית ששיעור הירידה במחזור העסקאות שלו </w:t>
            </w:r>
            <w:r w:rsidRPr="00353611">
              <w:rPr>
                <w:rFonts w:hint="cs"/>
                <w:rtl/>
              </w:rPr>
              <w:t>ע</w:t>
            </w:r>
            <w:r w:rsidRPr="00353611">
              <w:rPr>
                <w:rtl/>
              </w:rPr>
              <w:t xml:space="preserve">ולה על </w:t>
            </w:r>
            <w:r w:rsidRPr="00353611">
              <w:rPr>
                <w:rFonts w:hint="cs"/>
                <w:rtl/>
              </w:rPr>
              <w:t>12.5%</w:t>
            </w:r>
            <w:r w:rsidRPr="00353611">
              <w:rPr>
                <w:rtl/>
              </w:rPr>
              <w:t xml:space="preserve"> ואינו עולה על </w:t>
            </w:r>
            <w:r w:rsidRPr="00353611">
              <w:rPr>
                <w:rFonts w:hint="cs"/>
                <w:rtl/>
              </w:rPr>
              <w:t>2</w:t>
            </w:r>
            <w:r w:rsidRPr="00353611">
              <w:rPr>
                <w:rtl/>
              </w:rPr>
              <w:t xml:space="preserve">0% - </w:t>
            </w:r>
            <w:r w:rsidR="00F31D20" w:rsidRPr="00353611">
              <w:rPr>
                <w:rFonts w:hint="cs"/>
                <w:rtl/>
              </w:rPr>
              <w:t>7</w:t>
            </w:r>
            <w:r w:rsidRPr="00353611">
              <w:rPr>
                <w:rtl/>
              </w:rPr>
              <w:t>%</w:t>
            </w:r>
            <w:r w:rsidR="009C43AE" w:rsidRPr="00353611">
              <w:rPr>
                <w:rFonts w:hint="cs"/>
                <w:rtl/>
              </w:rPr>
              <w:t>;</w:t>
            </w:r>
          </w:p>
        </w:tc>
      </w:tr>
      <w:tr w:rsidR="0000267D" w:rsidRPr="00353611" w:rsidTr="004E13C4">
        <w:trPr>
          <w:cantSplit/>
          <w:trHeight w:val="60"/>
        </w:trPr>
        <w:tc>
          <w:tcPr>
            <w:tcW w:w="1871" w:type="dxa"/>
          </w:tcPr>
          <w:p w:rsidR="0000267D" w:rsidRPr="00353611" w:rsidRDefault="0000267D" w:rsidP="0000267D">
            <w:pPr>
              <w:pStyle w:val="TableSideHeading"/>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737" w:type="dxa"/>
          </w:tcPr>
          <w:p w:rsidR="0000267D" w:rsidRPr="00353611" w:rsidRDefault="0000267D" w:rsidP="0000267D">
            <w:pPr>
              <w:pStyle w:val="TableText"/>
            </w:pPr>
          </w:p>
        </w:tc>
        <w:tc>
          <w:tcPr>
            <w:tcW w:w="511" w:type="dxa"/>
          </w:tcPr>
          <w:p w:rsidR="0000267D" w:rsidRPr="00353611" w:rsidRDefault="0000267D" w:rsidP="0000267D">
            <w:pPr>
              <w:pStyle w:val="TableText"/>
            </w:pPr>
          </w:p>
        </w:tc>
        <w:tc>
          <w:tcPr>
            <w:tcW w:w="4026" w:type="dxa"/>
            <w:gridSpan w:val="2"/>
          </w:tcPr>
          <w:p w:rsidR="0000267D" w:rsidRPr="00353611" w:rsidRDefault="0000267D" w:rsidP="007C33B7">
            <w:pPr>
              <w:pStyle w:val="TableBlock"/>
              <w:numPr>
                <w:ilvl w:val="0"/>
                <w:numId w:val="19"/>
              </w:numPr>
            </w:pPr>
            <w:r w:rsidRPr="00353611">
              <w:rPr>
                <w:rFonts w:hint="eastAsia"/>
                <w:rtl/>
              </w:rPr>
              <w:t>ל</w:t>
            </w:r>
            <w:r w:rsidR="009C43AE" w:rsidRPr="00353611">
              <w:rPr>
                <w:rFonts w:hint="cs"/>
                <w:rtl/>
              </w:rPr>
              <w:t xml:space="preserve">עניין </w:t>
            </w:r>
            <w:r w:rsidRPr="00353611">
              <w:rPr>
                <w:rFonts w:hint="cs"/>
                <w:rtl/>
              </w:rPr>
              <w:t>ניזוק</w:t>
            </w:r>
            <w:r w:rsidRPr="00353611">
              <w:rPr>
                <w:rtl/>
              </w:rPr>
              <w:t xml:space="preserve"> שמדווח בשיטה חד</w:t>
            </w:r>
            <w:r w:rsidR="009C43AE" w:rsidRPr="00353611">
              <w:rPr>
                <w:rFonts w:hint="cs"/>
                <w:rtl/>
              </w:rPr>
              <w:t>-</w:t>
            </w:r>
            <w:r w:rsidRPr="00353611">
              <w:rPr>
                <w:rtl/>
              </w:rPr>
              <w:t xml:space="preserve">חודשית ששיעור הירידה במחזור העסקאות שלו </w:t>
            </w:r>
            <w:r w:rsidRPr="00353611">
              <w:rPr>
                <w:rFonts w:hint="cs"/>
                <w:rtl/>
              </w:rPr>
              <w:t>ע</w:t>
            </w:r>
            <w:r w:rsidRPr="00353611">
              <w:rPr>
                <w:rtl/>
              </w:rPr>
              <w:t xml:space="preserve">ולה על </w:t>
            </w:r>
            <w:r w:rsidRPr="00353611">
              <w:rPr>
                <w:rFonts w:hint="cs"/>
                <w:rtl/>
              </w:rPr>
              <w:t>40</w:t>
            </w:r>
            <w:r w:rsidRPr="00353611">
              <w:rPr>
                <w:rtl/>
              </w:rPr>
              <w:t xml:space="preserve">% ואינו עולה על </w:t>
            </w:r>
            <w:r w:rsidRPr="00353611">
              <w:rPr>
                <w:rFonts w:hint="cs"/>
                <w:rtl/>
              </w:rPr>
              <w:t>60</w:t>
            </w:r>
            <w:r w:rsidRPr="00353611">
              <w:rPr>
                <w:rtl/>
              </w:rPr>
              <w:t xml:space="preserve">%, </w:t>
            </w:r>
            <w:r w:rsidRPr="00353611">
              <w:rPr>
                <w:rFonts w:hint="eastAsia"/>
                <w:rtl/>
              </w:rPr>
              <w:t>ול</w:t>
            </w:r>
            <w:r w:rsidR="009C43AE" w:rsidRPr="00353611">
              <w:rPr>
                <w:rFonts w:hint="cs"/>
                <w:rtl/>
              </w:rPr>
              <w:t xml:space="preserve">עניין </w:t>
            </w:r>
            <w:r w:rsidRPr="00353611">
              <w:rPr>
                <w:rFonts w:hint="cs"/>
                <w:rtl/>
              </w:rPr>
              <w:t>ניזוק</w:t>
            </w:r>
            <w:r w:rsidRPr="00353611">
              <w:rPr>
                <w:rtl/>
              </w:rPr>
              <w:t xml:space="preserve"> שמדווח בשיטה דו</w:t>
            </w:r>
            <w:r w:rsidR="009C43AE" w:rsidRPr="00353611">
              <w:rPr>
                <w:rFonts w:hint="cs"/>
                <w:rtl/>
              </w:rPr>
              <w:t>-</w:t>
            </w:r>
            <w:r w:rsidRPr="00353611">
              <w:rPr>
                <w:rtl/>
              </w:rPr>
              <w:t xml:space="preserve">חודשית ששיעור הירידה במחזור העסקאות שלו </w:t>
            </w:r>
            <w:r w:rsidRPr="00353611">
              <w:rPr>
                <w:rFonts w:hint="cs"/>
                <w:rtl/>
              </w:rPr>
              <w:t>ע</w:t>
            </w:r>
            <w:r w:rsidRPr="00353611">
              <w:rPr>
                <w:rtl/>
              </w:rPr>
              <w:t xml:space="preserve">ולה על </w:t>
            </w:r>
            <w:r w:rsidRPr="00353611">
              <w:rPr>
                <w:rFonts w:hint="cs"/>
                <w:rtl/>
              </w:rPr>
              <w:t>20%</w:t>
            </w:r>
            <w:r w:rsidRPr="00353611">
              <w:rPr>
                <w:rtl/>
              </w:rPr>
              <w:t xml:space="preserve"> ואינו עולה על </w:t>
            </w:r>
            <w:r w:rsidRPr="00353611">
              <w:rPr>
                <w:rFonts w:hint="cs"/>
                <w:rtl/>
              </w:rPr>
              <w:t>30</w:t>
            </w:r>
            <w:r w:rsidRPr="00353611">
              <w:rPr>
                <w:rtl/>
              </w:rPr>
              <w:t xml:space="preserve">% - </w:t>
            </w:r>
            <w:r w:rsidR="00F31D20" w:rsidRPr="00353611">
              <w:rPr>
                <w:rFonts w:hint="cs"/>
                <w:rtl/>
              </w:rPr>
              <w:t>11</w:t>
            </w:r>
            <w:r w:rsidR="009C43AE" w:rsidRPr="00353611">
              <w:rPr>
                <w:rtl/>
              </w:rPr>
              <w:t>%</w:t>
            </w:r>
            <w:r w:rsidR="009C43AE" w:rsidRPr="00353611">
              <w:rPr>
                <w:rFonts w:hint="cs"/>
                <w:rtl/>
              </w:rPr>
              <w:t>;</w:t>
            </w:r>
          </w:p>
        </w:tc>
      </w:tr>
      <w:tr w:rsidR="0000267D" w:rsidRPr="00353611" w:rsidTr="004E13C4">
        <w:trPr>
          <w:cantSplit/>
          <w:trHeight w:val="60"/>
        </w:trPr>
        <w:tc>
          <w:tcPr>
            <w:tcW w:w="1871" w:type="dxa"/>
          </w:tcPr>
          <w:p w:rsidR="0000267D" w:rsidRPr="00353611" w:rsidRDefault="0000267D" w:rsidP="0000267D">
            <w:pPr>
              <w:pStyle w:val="TableSideHeading"/>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737" w:type="dxa"/>
          </w:tcPr>
          <w:p w:rsidR="0000267D" w:rsidRPr="00353611" w:rsidRDefault="0000267D" w:rsidP="0000267D">
            <w:pPr>
              <w:pStyle w:val="TableText"/>
            </w:pPr>
          </w:p>
        </w:tc>
        <w:tc>
          <w:tcPr>
            <w:tcW w:w="511" w:type="dxa"/>
          </w:tcPr>
          <w:p w:rsidR="0000267D" w:rsidRPr="00353611" w:rsidRDefault="0000267D" w:rsidP="0000267D">
            <w:pPr>
              <w:pStyle w:val="TableText"/>
            </w:pPr>
          </w:p>
        </w:tc>
        <w:tc>
          <w:tcPr>
            <w:tcW w:w="4026" w:type="dxa"/>
            <w:gridSpan w:val="2"/>
          </w:tcPr>
          <w:p w:rsidR="0000267D" w:rsidRPr="00353611" w:rsidRDefault="0000267D" w:rsidP="007C33B7">
            <w:pPr>
              <w:pStyle w:val="TableBlock"/>
              <w:numPr>
                <w:ilvl w:val="0"/>
                <w:numId w:val="19"/>
              </w:numPr>
              <w:rPr>
                <w:rtl/>
              </w:rPr>
            </w:pPr>
            <w:r w:rsidRPr="00353611">
              <w:rPr>
                <w:rFonts w:hint="eastAsia"/>
                <w:rtl/>
              </w:rPr>
              <w:t>ל</w:t>
            </w:r>
            <w:r w:rsidR="009C43AE" w:rsidRPr="00353611">
              <w:rPr>
                <w:rFonts w:hint="cs"/>
                <w:rtl/>
              </w:rPr>
              <w:t xml:space="preserve">עניין </w:t>
            </w:r>
            <w:r w:rsidRPr="00353611">
              <w:rPr>
                <w:rFonts w:hint="cs"/>
                <w:rtl/>
              </w:rPr>
              <w:t>ניזוק</w:t>
            </w:r>
            <w:r w:rsidRPr="00353611">
              <w:rPr>
                <w:rtl/>
              </w:rPr>
              <w:t xml:space="preserve"> שמדווח בשיטה חד</w:t>
            </w:r>
            <w:r w:rsidR="009C43AE" w:rsidRPr="00353611">
              <w:rPr>
                <w:rFonts w:hint="cs"/>
                <w:rtl/>
              </w:rPr>
              <w:t>-</w:t>
            </w:r>
            <w:r w:rsidRPr="00353611">
              <w:rPr>
                <w:rtl/>
              </w:rPr>
              <w:t xml:space="preserve">חודשית ששיעור הירידה במחזור העסקאות שלו </w:t>
            </w:r>
            <w:r w:rsidRPr="00353611">
              <w:rPr>
                <w:rFonts w:hint="cs"/>
                <w:rtl/>
              </w:rPr>
              <w:t>ע</w:t>
            </w:r>
            <w:r w:rsidRPr="00353611">
              <w:rPr>
                <w:rtl/>
              </w:rPr>
              <w:t xml:space="preserve">ולה על </w:t>
            </w:r>
            <w:r w:rsidRPr="00353611">
              <w:rPr>
                <w:rFonts w:hint="cs"/>
                <w:rtl/>
              </w:rPr>
              <w:t>60</w:t>
            </w:r>
            <w:r w:rsidRPr="00353611">
              <w:rPr>
                <w:rtl/>
              </w:rPr>
              <w:t xml:space="preserve">% ואינו עולה על </w:t>
            </w:r>
            <w:r w:rsidRPr="00353611">
              <w:rPr>
                <w:rFonts w:hint="cs"/>
                <w:rtl/>
              </w:rPr>
              <w:t>80</w:t>
            </w:r>
            <w:r w:rsidRPr="00353611">
              <w:rPr>
                <w:rtl/>
              </w:rPr>
              <w:t xml:space="preserve">%, </w:t>
            </w:r>
            <w:r w:rsidRPr="00353611">
              <w:rPr>
                <w:rFonts w:hint="eastAsia"/>
                <w:rtl/>
              </w:rPr>
              <w:t>ול</w:t>
            </w:r>
            <w:r w:rsidR="009C43AE" w:rsidRPr="00353611">
              <w:rPr>
                <w:rFonts w:hint="cs"/>
                <w:rtl/>
              </w:rPr>
              <w:t xml:space="preserve">עניין </w:t>
            </w:r>
            <w:r w:rsidRPr="00353611">
              <w:rPr>
                <w:rFonts w:hint="cs"/>
                <w:rtl/>
              </w:rPr>
              <w:t>ניזוק</w:t>
            </w:r>
            <w:r w:rsidRPr="00353611">
              <w:rPr>
                <w:rtl/>
              </w:rPr>
              <w:t xml:space="preserve"> שמדווח בשיטה </w:t>
            </w:r>
            <w:r w:rsidR="009C43AE" w:rsidRPr="00353611">
              <w:rPr>
                <w:rtl/>
              </w:rPr>
              <w:t>דו</w:t>
            </w:r>
            <w:r w:rsidR="009C43AE" w:rsidRPr="00353611">
              <w:rPr>
                <w:rFonts w:hint="cs"/>
                <w:rtl/>
              </w:rPr>
              <w:t>-</w:t>
            </w:r>
            <w:r w:rsidRPr="00353611">
              <w:rPr>
                <w:rtl/>
              </w:rPr>
              <w:t xml:space="preserve">חודשית ששיעור הירידה במחזור העסקאות שלו </w:t>
            </w:r>
            <w:r w:rsidRPr="00353611">
              <w:rPr>
                <w:rFonts w:hint="cs"/>
                <w:rtl/>
              </w:rPr>
              <w:t>ע</w:t>
            </w:r>
            <w:r w:rsidRPr="00353611">
              <w:rPr>
                <w:rtl/>
              </w:rPr>
              <w:t xml:space="preserve">ולה על </w:t>
            </w:r>
            <w:r w:rsidRPr="00353611">
              <w:rPr>
                <w:rFonts w:hint="cs"/>
                <w:rtl/>
              </w:rPr>
              <w:t>30%</w:t>
            </w:r>
            <w:r w:rsidRPr="00353611">
              <w:rPr>
                <w:rtl/>
              </w:rPr>
              <w:t xml:space="preserve"> ואינו עולה על </w:t>
            </w:r>
            <w:r w:rsidRPr="00353611">
              <w:rPr>
                <w:rFonts w:hint="cs"/>
                <w:rtl/>
              </w:rPr>
              <w:t>4</w:t>
            </w:r>
            <w:r w:rsidRPr="00353611">
              <w:rPr>
                <w:rtl/>
              </w:rPr>
              <w:t xml:space="preserve">0% - </w:t>
            </w:r>
            <w:r w:rsidR="00F31D20" w:rsidRPr="00353611">
              <w:rPr>
                <w:rFonts w:hint="cs"/>
                <w:rtl/>
              </w:rPr>
              <w:t>14.5</w:t>
            </w:r>
            <w:r w:rsidR="009C43AE" w:rsidRPr="00353611">
              <w:rPr>
                <w:rtl/>
              </w:rPr>
              <w:t>%</w:t>
            </w:r>
            <w:r w:rsidR="009C43AE" w:rsidRPr="00353611">
              <w:rPr>
                <w:rFonts w:hint="cs"/>
                <w:rtl/>
              </w:rPr>
              <w:t>;</w:t>
            </w:r>
          </w:p>
        </w:tc>
      </w:tr>
      <w:tr w:rsidR="0000267D" w:rsidRPr="00353611" w:rsidTr="004E13C4">
        <w:trPr>
          <w:cantSplit/>
          <w:trHeight w:val="60"/>
        </w:trPr>
        <w:tc>
          <w:tcPr>
            <w:tcW w:w="1871" w:type="dxa"/>
          </w:tcPr>
          <w:p w:rsidR="0000267D" w:rsidRPr="00353611" w:rsidRDefault="0000267D" w:rsidP="0000267D">
            <w:pPr>
              <w:pStyle w:val="TableSideHeading"/>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737" w:type="dxa"/>
          </w:tcPr>
          <w:p w:rsidR="0000267D" w:rsidRPr="00353611" w:rsidRDefault="0000267D" w:rsidP="0000267D">
            <w:pPr>
              <w:pStyle w:val="TableText"/>
            </w:pPr>
          </w:p>
        </w:tc>
        <w:tc>
          <w:tcPr>
            <w:tcW w:w="511" w:type="dxa"/>
          </w:tcPr>
          <w:p w:rsidR="0000267D" w:rsidRPr="00353611" w:rsidRDefault="0000267D" w:rsidP="0000267D">
            <w:pPr>
              <w:pStyle w:val="TableText"/>
            </w:pPr>
          </w:p>
        </w:tc>
        <w:tc>
          <w:tcPr>
            <w:tcW w:w="4026" w:type="dxa"/>
            <w:gridSpan w:val="2"/>
          </w:tcPr>
          <w:p w:rsidR="0000267D" w:rsidRPr="00353611" w:rsidRDefault="0000267D" w:rsidP="007C33B7">
            <w:pPr>
              <w:pStyle w:val="TableBlock"/>
              <w:numPr>
                <w:ilvl w:val="0"/>
                <w:numId w:val="19"/>
              </w:numPr>
              <w:rPr>
                <w:rtl/>
              </w:rPr>
            </w:pPr>
            <w:r w:rsidRPr="00353611">
              <w:rPr>
                <w:rFonts w:hint="eastAsia"/>
                <w:rtl/>
              </w:rPr>
              <w:t>ל</w:t>
            </w:r>
            <w:r w:rsidR="009C43AE" w:rsidRPr="00353611">
              <w:rPr>
                <w:rFonts w:hint="cs"/>
                <w:rtl/>
              </w:rPr>
              <w:t xml:space="preserve">עניין </w:t>
            </w:r>
            <w:r w:rsidRPr="00353611">
              <w:rPr>
                <w:rFonts w:hint="cs"/>
                <w:rtl/>
              </w:rPr>
              <w:t>ניזוק</w:t>
            </w:r>
            <w:r w:rsidRPr="00353611">
              <w:rPr>
                <w:rtl/>
              </w:rPr>
              <w:t xml:space="preserve"> שמדווח בשיטה חד</w:t>
            </w:r>
            <w:r w:rsidR="009C43AE" w:rsidRPr="00353611">
              <w:rPr>
                <w:rFonts w:hint="cs"/>
                <w:rtl/>
              </w:rPr>
              <w:t>-</w:t>
            </w:r>
            <w:r w:rsidRPr="00353611">
              <w:rPr>
                <w:rtl/>
              </w:rPr>
              <w:t xml:space="preserve">חודשית ששיעור הירידה במחזור העסקאות שלו </w:t>
            </w:r>
            <w:r w:rsidRPr="00353611">
              <w:rPr>
                <w:rFonts w:hint="cs"/>
                <w:rtl/>
              </w:rPr>
              <w:t>ע</w:t>
            </w:r>
            <w:r w:rsidRPr="00353611">
              <w:rPr>
                <w:rtl/>
              </w:rPr>
              <w:t xml:space="preserve">ולה על </w:t>
            </w:r>
            <w:r w:rsidRPr="00353611">
              <w:rPr>
                <w:rFonts w:hint="cs"/>
                <w:rtl/>
              </w:rPr>
              <w:t xml:space="preserve">80%, </w:t>
            </w:r>
            <w:r w:rsidRPr="00353611">
              <w:rPr>
                <w:rFonts w:hint="eastAsia"/>
                <w:rtl/>
              </w:rPr>
              <w:t>ול</w:t>
            </w:r>
            <w:r w:rsidR="009C43AE" w:rsidRPr="00353611">
              <w:rPr>
                <w:rFonts w:hint="cs"/>
                <w:rtl/>
              </w:rPr>
              <w:t xml:space="preserve">עניין </w:t>
            </w:r>
            <w:r w:rsidRPr="00353611">
              <w:rPr>
                <w:rFonts w:hint="cs"/>
                <w:rtl/>
              </w:rPr>
              <w:t>ניזוק</w:t>
            </w:r>
            <w:r w:rsidRPr="00353611">
              <w:rPr>
                <w:rtl/>
              </w:rPr>
              <w:t xml:space="preserve"> שמדווח בשיטה </w:t>
            </w:r>
            <w:r w:rsidR="009C43AE" w:rsidRPr="00353611">
              <w:rPr>
                <w:rtl/>
              </w:rPr>
              <w:t>דו</w:t>
            </w:r>
            <w:r w:rsidR="009C43AE" w:rsidRPr="00353611">
              <w:rPr>
                <w:rFonts w:hint="cs"/>
                <w:rtl/>
              </w:rPr>
              <w:t>-</w:t>
            </w:r>
            <w:r w:rsidRPr="00353611">
              <w:rPr>
                <w:rtl/>
              </w:rPr>
              <w:t xml:space="preserve">חודשית ששיעור הירידה במחזור העסקאות שלו </w:t>
            </w:r>
            <w:r w:rsidRPr="00353611">
              <w:rPr>
                <w:rFonts w:hint="cs"/>
                <w:rtl/>
              </w:rPr>
              <w:t>ע</w:t>
            </w:r>
            <w:r w:rsidRPr="00353611">
              <w:rPr>
                <w:rtl/>
              </w:rPr>
              <w:t xml:space="preserve">ולה על </w:t>
            </w:r>
            <w:r w:rsidRPr="00353611">
              <w:rPr>
                <w:rFonts w:hint="cs"/>
                <w:rtl/>
              </w:rPr>
              <w:t>40%</w:t>
            </w:r>
            <w:r w:rsidRPr="00353611">
              <w:rPr>
                <w:rtl/>
              </w:rPr>
              <w:t xml:space="preserve"> - </w:t>
            </w:r>
            <w:r w:rsidR="00F31D20" w:rsidRPr="00353611">
              <w:rPr>
                <w:rFonts w:hint="cs"/>
                <w:rtl/>
              </w:rPr>
              <w:t>22</w:t>
            </w:r>
            <w:r w:rsidR="009C43AE" w:rsidRPr="00353611">
              <w:rPr>
                <w:rtl/>
              </w:rPr>
              <w:t>%</w:t>
            </w:r>
            <w:r w:rsidR="009C43AE" w:rsidRPr="00353611">
              <w:rPr>
                <w:rFonts w:hint="cs"/>
                <w:rtl/>
              </w:rPr>
              <w:t>;</w:t>
            </w:r>
          </w:p>
        </w:tc>
      </w:tr>
      <w:tr w:rsidR="0000267D" w:rsidRPr="00353611" w:rsidTr="004E13C4">
        <w:trPr>
          <w:cantSplit/>
          <w:trHeight w:val="60"/>
        </w:trPr>
        <w:tc>
          <w:tcPr>
            <w:tcW w:w="1871" w:type="dxa"/>
          </w:tcPr>
          <w:p w:rsidR="0000267D" w:rsidRPr="00353611" w:rsidRDefault="0000267D" w:rsidP="0000267D">
            <w:pPr>
              <w:pStyle w:val="TableSideHeading"/>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737" w:type="dxa"/>
          </w:tcPr>
          <w:p w:rsidR="0000267D" w:rsidRPr="00353611" w:rsidRDefault="0000267D" w:rsidP="0000267D">
            <w:pPr>
              <w:pStyle w:val="TableText"/>
            </w:pPr>
          </w:p>
        </w:tc>
        <w:tc>
          <w:tcPr>
            <w:tcW w:w="4537" w:type="dxa"/>
            <w:gridSpan w:val="3"/>
          </w:tcPr>
          <w:p w:rsidR="0000267D" w:rsidRPr="00353611" w:rsidRDefault="0000267D" w:rsidP="007C33B7">
            <w:pPr>
              <w:pStyle w:val="TableBlock"/>
              <w:numPr>
                <w:ilvl w:val="0"/>
                <w:numId w:val="29"/>
              </w:numPr>
              <w:tabs>
                <w:tab w:val="left" w:pos="624"/>
              </w:tabs>
            </w:pPr>
            <w:r w:rsidRPr="00353611">
              <w:rPr>
                <w:rFonts w:hint="cs"/>
                <w:rtl/>
              </w:rPr>
              <w:t>ל</w:t>
            </w:r>
            <w:r w:rsidR="009C43AE" w:rsidRPr="00353611">
              <w:rPr>
                <w:rFonts w:hint="cs"/>
                <w:rtl/>
              </w:rPr>
              <w:t>עניין ניזוק כאמור בפסקאות משנה (א) עד (ד) של פסקה (1) שהוא</w:t>
            </w:r>
            <w:r w:rsidRPr="00353611">
              <w:rPr>
                <w:rFonts w:hint="cs"/>
                <w:rtl/>
              </w:rPr>
              <w:t xml:space="preserve"> עוסק במסחר סיטונאי או קמעונאי בדלק </w:t>
            </w:r>
            <w:r w:rsidRPr="00353611">
              <w:rPr>
                <w:rtl/>
              </w:rPr>
              <w:t>–</w:t>
            </w:r>
            <w:r w:rsidRPr="00353611">
              <w:rPr>
                <w:rFonts w:hint="cs"/>
                <w:rtl/>
              </w:rPr>
              <w:t xml:space="preserve"> השיעור כאמור </w:t>
            </w:r>
            <w:r w:rsidR="009C43AE" w:rsidRPr="00353611">
              <w:rPr>
                <w:rFonts w:hint="cs"/>
                <w:rtl/>
              </w:rPr>
              <w:t xml:space="preserve">בסיפה </w:t>
            </w:r>
            <w:r w:rsidRPr="00353611">
              <w:rPr>
                <w:rFonts w:hint="cs"/>
                <w:rtl/>
              </w:rPr>
              <w:t xml:space="preserve">של </w:t>
            </w:r>
            <w:r w:rsidR="009C43AE" w:rsidRPr="00353611">
              <w:rPr>
                <w:rFonts w:hint="cs"/>
                <w:rtl/>
              </w:rPr>
              <w:t xml:space="preserve">אותן </w:t>
            </w:r>
            <w:r w:rsidRPr="00353611">
              <w:rPr>
                <w:rFonts w:hint="cs"/>
                <w:rtl/>
              </w:rPr>
              <w:t xml:space="preserve">פסקאות </w:t>
            </w:r>
            <w:r w:rsidR="009C43AE" w:rsidRPr="00353611">
              <w:rPr>
                <w:rFonts w:hint="cs"/>
                <w:rtl/>
              </w:rPr>
              <w:t>משנה</w:t>
            </w:r>
            <w:r w:rsidRPr="00353611">
              <w:rPr>
                <w:rFonts w:hint="cs"/>
                <w:rtl/>
              </w:rPr>
              <w:t>, לפי העניין, מוכפל ב-0.4</w:t>
            </w:r>
            <w:r w:rsidR="009C43AE" w:rsidRPr="00353611">
              <w:rPr>
                <w:rFonts w:hint="cs"/>
                <w:rtl/>
              </w:rPr>
              <w:t>;</w:t>
            </w:r>
            <w:r w:rsidRPr="00353611">
              <w:rPr>
                <w:rFonts w:hint="cs"/>
                <w:rtl/>
              </w:rPr>
              <w:t xml:space="preserve"> </w:t>
            </w:r>
          </w:p>
        </w:tc>
      </w:tr>
      <w:tr w:rsidR="0000267D" w:rsidRPr="00353611" w:rsidTr="004E13C4">
        <w:trPr>
          <w:cantSplit/>
          <w:trHeight w:val="60"/>
        </w:trPr>
        <w:tc>
          <w:tcPr>
            <w:tcW w:w="1871" w:type="dxa"/>
          </w:tcPr>
          <w:p w:rsidR="0000267D" w:rsidRPr="00353611" w:rsidRDefault="0000267D" w:rsidP="0000267D">
            <w:pPr>
              <w:pStyle w:val="TableSideHeading"/>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737" w:type="dxa"/>
          </w:tcPr>
          <w:p w:rsidR="0000267D" w:rsidRPr="00353611" w:rsidRDefault="0000267D" w:rsidP="0000267D">
            <w:pPr>
              <w:pStyle w:val="TableText"/>
            </w:pPr>
          </w:p>
        </w:tc>
        <w:tc>
          <w:tcPr>
            <w:tcW w:w="4537" w:type="dxa"/>
            <w:gridSpan w:val="3"/>
          </w:tcPr>
          <w:p w:rsidR="0000267D" w:rsidRPr="00353611" w:rsidRDefault="005B28FD" w:rsidP="007C33B7">
            <w:pPr>
              <w:pStyle w:val="TableBlock"/>
              <w:numPr>
                <w:ilvl w:val="0"/>
                <w:numId w:val="29"/>
              </w:numPr>
              <w:tabs>
                <w:tab w:val="left" w:pos="624"/>
              </w:tabs>
            </w:pPr>
            <w:r w:rsidRPr="00353611">
              <w:rPr>
                <w:rFonts w:hint="cs"/>
                <w:rtl/>
              </w:rPr>
              <w:t>מקדם בשיעור אחר שקבע המנהל,</w:t>
            </w:r>
            <w:r w:rsidR="0000267D" w:rsidRPr="00353611">
              <w:rPr>
                <w:rtl/>
              </w:rPr>
              <w:t xml:space="preserve"> לגבי ניזוק </w:t>
            </w:r>
            <w:r w:rsidRPr="00353611">
              <w:rPr>
                <w:rFonts w:hint="cs"/>
                <w:rtl/>
              </w:rPr>
              <w:t xml:space="preserve">מסוים שהוא ניזוק </w:t>
            </w:r>
            <w:r w:rsidR="0000267D" w:rsidRPr="00353611">
              <w:rPr>
                <w:rtl/>
              </w:rPr>
              <w:t>כאמור בפסק</w:t>
            </w:r>
            <w:r w:rsidR="00CF525C" w:rsidRPr="00353611">
              <w:rPr>
                <w:rFonts w:hint="cs"/>
                <w:rtl/>
              </w:rPr>
              <w:t>ה</w:t>
            </w:r>
            <w:r w:rsidR="00525D4D" w:rsidRPr="00353611">
              <w:rPr>
                <w:rFonts w:hint="cs"/>
                <w:rtl/>
              </w:rPr>
              <w:t xml:space="preserve"> (1)</w:t>
            </w:r>
            <w:r w:rsidR="0000267D" w:rsidRPr="00353611">
              <w:rPr>
                <w:rtl/>
              </w:rPr>
              <w:t>, אם שוכנע כי ההוצאות הקבועות של העסק במקרה של אי-הפעלת</w:t>
            </w:r>
            <w:r w:rsidR="00DA346D" w:rsidRPr="00353611">
              <w:rPr>
                <w:rFonts w:hint="cs"/>
                <w:rtl/>
              </w:rPr>
              <w:t>ו</w:t>
            </w:r>
            <w:r w:rsidR="0000267D" w:rsidRPr="00353611">
              <w:rPr>
                <w:rtl/>
              </w:rPr>
              <w:t xml:space="preserve"> גבוהות או נמוכות באופן חריג, </w:t>
            </w:r>
            <w:r w:rsidR="0000267D" w:rsidRPr="00353611">
              <w:rPr>
                <w:rFonts w:hint="eastAsia"/>
                <w:rtl/>
              </w:rPr>
              <w:t>ובלבד</w:t>
            </w:r>
            <w:r w:rsidR="0000267D" w:rsidRPr="00353611">
              <w:rPr>
                <w:rtl/>
              </w:rPr>
              <w:t xml:space="preserve"> </w:t>
            </w:r>
            <w:r w:rsidR="0000267D" w:rsidRPr="00353611">
              <w:rPr>
                <w:rFonts w:hint="eastAsia"/>
                <w:rtl/>
              </w:rPr>
              <w:t>ש</w:t>
            </w:r>
            <w:r w:rsidR="00CF525C" w:rsidRPr="00353611">
              <w:rPr>
                <w:rFonts w:hint="cs"/>
                <w:rtl/>
              </w:rPr>
              <w:t>המקדם ש</w:t>
            </w:r>
            <w:r w:rsidR="0000267D" w:rsidRPr="00353611">
              <w:rPr>
                <w:rFonts w:hint="eastAsia"/>
                <w:rtl/>
              </w:rPr>
              <w:t>יקבע</w:t>
            </w:r>
            <w:r w:rsidR="0000267D" w:rsidRPr="00353611">
              <w:rPr>
                <w:rtl/>
              </w:rPr>
              <w:t xml:space="preserve"> </w:t>
            </w:r>
            <w:r w:rsidR="00CF525C" w:rsidRPr="00353611">
              <w:rPr>
                <w:rFonts w:hint="cs"/>
                <w:rtl/>
              </w:rPr>
              <w:t xml:space="preserve">לא יעלה </w:t>
            </w:r>
            <w:r w:rsidR="0000267D" w:rsidRPr="00353611">
              <w:rPr>
                <w:rFonts w:hint="eastAsia"/>
                <w:rtl/>
              </w:rPr>
              <w:t>על</w:t>
            </w:r>
            <w:r w:rsidR="0000267D" w:rsidRPr="00353611">
              <w:rPr>
                <w:rtl/>
              </w:rPr>
              <w:t xml:space="preserve"> </w:t>
            </w:r>
            <w:r w:rsidR="00E05A73" w:rsidRPr="00353611">
              <w:rPr>
                <w:rFonts w:hint="cs"/>
                <w:rtl/>
              </w:rPr>
              <w:t>1.5</w:t>
            </w:r>
            <w:r w:rsidR="00F31D20" w:rsidRPr="00353611">
              <w:rPr>
                <w:rFonts w:hint="cs"/>
                <w:rtl/>
              </w:rPr>
              <w:t xml:space="preserve"> </w:t>
            </w:r>
            <w:r w:rsidR="0000267D" w:rsidRPr="00353611">
              <w:rPr>
                <w:rFonts w:hint="eastAsia"/>
                <w:rtl/>
              </w:rPr>
              <w:t>מהמקדם</w:t>
            </w:r>
            <w:r w:rsidR="0000267D" w:rsidRPr="00353611">
              <w:rPr>
                <w:rtl/>
              </w:rPr>
              <w:t xml:space="preserve"> </w:t>
            </w:r>
            <w:r w:rsidR="0000267D" w:rsidRPr="00353611">
              <w:rPr>
                <w:rFonts w:hint="eastAsia"/>
                <w:rtl/>
              </w:rPr>
              <w:t>אשר</w:t>
            </w:r>
            <w:r w:rsidR="0000267D" w:rsidRPr="00353611">
              <w:rPr>
                <w:rtl/>
              </w:rPr>
              <w:t xml:space="preserve"> </w:t>
            </w:r>
            <w:r w:rsidR="0000267D" w:rsidRPr="00353611">
              <w:rPr>
                <w:rFonts w:hint="eastAsia"/>
                <w:rtl/>
              </w:rPr>
              <w:t>היה</w:t>
            </w:r>
            <w:r w:rsidR="0000267D" w:rsidRPr="00353611">
              <w:rPr>
                <w:rtl/>
              </w:rPr>
              <w:t xml:space="preserve"> </w:t>
            </w:r>
            <w:r w:rsidR="0000267D" w:rsidRPr="00353611">
              <w:rPr>
                <w:rFonts w:hint="eastAsia"/>
                <w:rtl/>
              </w:rPr>
              <w:t>נקבע</w:t>
            </w:r>
            <w:r w:rsidR="0000267D" w:rsidRPr="00353611">
              <w:rPr>
                <w:rtl/>
              </w:rPr>
              <w:t xml:space="preserve"> </w:t>
            </w:r>
            <w:r w:rsidR="0000267D" w:rsidRPr="00353611">
              <w:rPr>
                <w:rFonts w:hint="eastAsia"/>
                <w:rtl/>
              </w:rPr>
              <w:t>לניזוק</w:t>
            </w:r>
            <w:r w:rsidR="0000267D" w:rsidRPr="00353611">
              <w:rPr>
                <w:rtl/>
              </w:rPr>
              <w:t xml:space="preserve"> </w:t>
            </w:r>
            <w:r w:rsidR="0000267D" w:rsidRPr="00353611">
              <w:rPr>
                <w:rFonts w:hint="eastAsia"/>
                <w:rtl/>
              </w:rPr>
              <w:t>לפי</w:t>
            </w:r>
            <w:r w:rsidR="0000267D" w:rsidRPr="00353611">
              <w:rPr>
                <w:rtl/>
              </w:rPr>
              <w:t xml:space="preserve"> </w:t>
            </w:r>
            <w:r w:rsidR="00CF525C" w:rsidRPr="00353611">
              <w:rPr>
                <w:rFonts w:hint="cs"/>
                <w:rtl/>
              </w:rPr>
              <w:t xml:space="preserve">אותה </w:t>
            </w:r>
            <w:r w:rsidR="00CF525C" w:rsidRPr="00353611">
              <w:rPr>
                <w:rFonts w:hint="eastAsia"/>
                <w:rtl/>
              </w:rPr>
              <w:t>פסק</w:t>
            </w:r>
            <w:r w:rsidR="00CF525C" w:rsidRPr="00353611">
              <w:rPr>
                <w:rFonts w:hint="cs"/>
                <w:rtl/>
              </w:rPr>
              <w:t>ה;</w:t>
            </w:r>
          </w:p>
        </w:tc>
      </w:tr>
      <w:tr w:rsidR="00FA752B" w:rsidRPr="00353611" w:rsidTr="004E13C4">
        <w:trPr>
          <w:cantSplit/>
          <w:trHeight w:val="60"/>
        </w:trPr>
        <w:tc>
          <w:tcPr>
            <w:tcW w:w="1871" w:type="dxa"/>
          </w:tcPr>
          <w:p w:rsidR="00FA752B" w:rsidRPr="00353611" w:rsidRDefault="00FA752B" w:rsidP="0000267D">
            <w:pPr>
              <w:pStyle w:val="TableSideHeading"/>
            </w:pPr>
          </w:p>
        </w:tc>
        <w:tc>
          <w:tcPr>
            <w:tcW w:w="624" w:type="dxa"/>
          </w:tcPr>
          <w:p w:rsidR="00FA752B" w:rsidRPr="00353611" w:rsidRDefault="00FA752B" w:rsidP="00427709">
            <w:pPr>
              <w:pStyle w:val="TableText"/>
            </w:pPr>
          </w:p>
        </w:tc>
        <w:tc>
          <w:tcPr>
            <w:tcW w:w="624" w:type="dxa"/>
          </w:tcPr>
          <w:p w:rsidR="00FA752B" w:rsidRPr="00353611" w:rsidRDefault="00FA752B" w:rsidP="0000267D">
            <w:pPr>
              <w:pStyle w:val="TableText"/>
            </w:pPr>
          </w:p>
        </w:tc>
        <w:tc>
          <w:tcPr>
            <w:tcW w:w="624" w:type="dxa"/>
          </w:tcPr>
          <w:p w:rsidR="00FA752B" w:rsidRPr="00353611" w:rsidRDefault="00FA752B" w:rsidP="0000267D">
            <w:pPr>
              <w:pStyle w:val="TableText"/>
            </w:pPr>
          </w:p>
        </w:tc>
        <w:tc>
          <w:tcPr>
            <w:tcW w:w="624" w:type="dxa"/>
          </w:tcPr>
          <w:p w:rsidR="00FA752B" w:rsidRPr="00353611" w:rsidRDefault="00FA752B" w:rsidP="0000267D">
            <w:pPr>
              <w:pStyle w:val="TableText"/>
            </w:pPr>
          </w:p>
        </w:tc>
        <w:tc>
          <w:tcPr>
            <w:tcW w:w="737" w:type="dxa"/>
          </w:tcPr>
          <w:p w:rsidR="00FA752B" w:rsidRPr="00353611" w:rsidRDefault="00FA752B" w:rsidP="0000267D">
            <w:pPr>
              <w:pStyle w:val="TableText"/>
            </w:pPr>
          </w:p>
        </w:tc>
        <w:tc>
          <w:tcPr>
            <w:tcW w:w="4537" w:type="dxa"/>
            <w:gridSpan w:val="3"/>
          </w:tcPr>
          <w:p w:rsidR="00FA752B" w:rsidRPr="00353611" w:rsidRDefault="00FA752B" w:rsidP="00353611">
            <w:pPr>
              <w:pStyle w:val="TableBlockOutdent"/>
              <w:rPr>
                <w:rtl/>
              </w:rPr>
            </w:pPr>
            <w:r w:rsidRPr="00353611">
              <w:rPr>
                <w:rtl/>
              </w:rPr>
              <w:t>"</w:t>
            </w:r>
            <w:r w:rsidRPr="00353611">
              <w:rPr>
                <w:rFonts w:hint="cs"/>
                <w:rtl/>
              </w:rPr>
              <w:t xml:space="preserve">נזק עקיף" </w:t>
            </w:r>
            <w:r w:rsidRPr="00353611">
              <w:rPr>
                <w:rtl/>
              </w:rPr>
              <w:t>–</w:t>
            </w:r>
            <w:r w:rsidRPr="00353611">
              <w:rPr>
                <w:rFonts w:hint="cs"/>
                <w:rtl/>
              </w:rPr>
              <w:t xml:space="preserve"> הפסד או מניעת רווח כתוצאה מנזק מלחמה</w:t>
            </w:r>
            <w:r w:rsidR="00265C57" w:rsidRPr="00353611">
              <w:rPr>
                <w:rFonts w:hint="cs"/>
                <w:rtl/>
              </w:rPr>
              <w:t>,</w:t>
            </w:r>
            <w:r w:rsidRPr="00353611">
              <w:rPr>
                <w:rFonts w:hint="cs"/>
                <w:rtl/>
              </w:rPr>
              <w:t xml:space="preserve"> </w:t>
            </w:r>
            <w:r w:rsidR="00265C57" w:rsidRPr="00353611">
              <w:rPr>
                <w:rFonts w:hint="cs"/>
                <w:rtl/>
              </w:rPr>
              <w:t xml:space="preserve">כהגדרתו בפרק שמיני, </w:t>
            </w:r>
            <w:r w:rsidRPr="00353611">
              <w:rPr>
                <w:rFonts w:hint="cs"/>
                <w:rtl/>
              </w:rPr>
              <w:t>או בשל אי אפשרות לנצל נכסים עקב פעולות מלחמה על ידי הצבאות הסדירים של האויב או עקב פעולות איבה אחרות נגד ישראל, או עקב פעולות מלחמה על ידי צבא הגנה לישראל;</w:t>
            </w:r>
          </w:p>
        </w:tc>
      </w:tr>
      <w:tr w:rsidR="0000267D" w:rsidRPr="00353611" w:rsidTr="004E13C4">
        <w:trPr>
          <w:cantSplit/>
          <w:trHeight w:val="60"/>
        </w:trPr>
        <w:tc>
          <w:tcPr>
            <w:tcW w:w="1871" w:type="dxa"/>
          </w:tcPr>
          <w:p w:rsidR="0000267D" w:rsidRPr="00353611" w:rsidRDefault="0000267D" w:rsidP="0000267D">
            <w:pPr>
              <w:pStyle w:val="TableSideHeading"/>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737" w:type="dxa"/>
          </w:tcPr>
          <w:p w:rsidR="0000267D" w:rsidRPr="00353611" w:rsidRDefault="0000267D" w:rsidP="0000267D">
            <w:pPr>
              <w:pStyle w:val="TableText"/>
            </w:pPr>
          </w:p>
        </w:tc>
        <w:tc>
          <w:tcPr>
            <w:tcW w:w="4537" w:type="dxa"/>
            <w:gridSpan w:val="3"/>
          </w:tcPr>
          <w:p w:rsidR="0000267D" w:rsidRPr="00353611" w:rsidRDefault="0000267D" w:rsidP="0000267D">
            <w:pPr>
              <w:pStyle w:val="TableBlockOutdent"/>
            </w:pPr>
            <w:r w:rsidRPr="00353611">
              <w:rPr>
                <w:rtl/>
              </w:rPr>
              <w:t>"</w:t>
            </w:r>
            <w:r w:rsidRPr="00353611">
              <w:rPr>
                <w:rFonts w:hint="cs"/>
                <w:rtl/>
              </w:rPr>
              <w:t xml:space="preserve">ניזוק" </w:t>
            </w:r>
            <w:r w:rsidRPr="00353611">
              <w:rPr>
                <w:rtl/>
              </w:rPr>
              <w:t xml:space="preserve">– </w:t>
            </w:r>
            <w:r w:rsidR="00B71B8E" w:rsidRPr="00353611">
              <w:rPr>
                <w:rFonts w:hint="eastAsia"/>
                <w:rtl/>
              </w:rPr>
              <w:t>עוסק</w:t>
            </w:r>
            <w:r w:rsidR="00B71B8E" w:rsidRPr="00353611">
              <w:rPr>
                <w:rFonts w:hint="cs"/>
                <w:rtl/>
              </w:rPr>
              <w:t>,</w:t>
            </w:r>
            <w:r w:rsidRPr="00353611">
              <w:rPr>
                <w:rFonts w:hint="cs"/>
                <w:rtl/>
              </w:rPr>
              <w:t xml:space="preserve"> למעט כל </w:t>
            </w:r>
            <w:r w:rsidR="00B71B8E" w:rsidRPr="00353611">
              <w:rPr>
                <w:rFonts w:hint="cs"/>
                <w:rtl/>
              </w:rPr>
              <w:t>אחד מ</w:t>
            </w:r>
            <w:r w:rsidRPr="00353611">
              <w:rPr>
                <w:rFonts w:hint="cs"/>
                <w:rtl/>
              </w:rPr>
              <w:t>אלה</w:t>
            </w:r>
            <w:r w:rsidR="00B71B8E" w:rsidRPr="00353611">
              <w:rPr>
                <w:rFonts w:hint="cs"/>
                <w:rtl/>
              </w:rPr>
              <w:t>, ש</w:t>
            </w:r>
            <w:r w:rsidR="00B71B8E" w:rsidRPr="00353611">
              <w:rPr>
                <w:rtl/>
              </w:rPr>
              <w:t xml:space="preserve">נגרם לו נזק </w:t>
            </w:r>
            <w:r w:rsidR="00B71B8E" w:rsidRPr="00353611">
              <w:rPr>
                <w:rFonts w:hint="cs"/>
                <w:rtl/>
              </w:rPr>
              <w:t>עקיף</w:t>
            </w:r>
            <w:r w:rsidRPr="00353611">
              <w:rPr>
                <w:rFonts w:hint="cs"/>
                <w:rtl/>
              </w:rPr>
              <w:t xml:space="preserve">: </w:t>
            </w:r>
          </w:p>
        </w:tc>
      </w:tr>
      <w:tr w:rsidR="0000267D" w:rsidRPr="00353611" w:rsidTr="004E13C4">
        <w:trPr>
          <w:cantSplit/>
          <w:trHeight w:val="60"/>
        </w:trPr>
        <w:tc>
          <w:tcPr>
            <w:tcW w:w="1871" w:type="dxa"/>
          </w:tcPr>
          <w:p w:rsidR="0000267D" w:rsidRPr="00353611" w:rsidRDefault="0000267D" w:rsidP="0000267D">
            <w:pPr>
              <w:pStyle w:val="TableSideHeading"/>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737" w:type="dxa"/>
          </w:tcPr>
          <w:p w:rsidR="0000267D" w:rsidRPr="00353611" w:rsidRDefault="0000267D" w:rsidP="0000267D">
            <w:pPr>
              <w:pStyle w:val="TableText"/>
            </w:pPr>
          </w:p>
        </w:tc>
        <w:tc>
          <w:tcPr>
            <w:tcW w:w="511" w:type="dxa"/>
          </w:tcPr>
          <w:p w:rsidR="0000267D" w:rsidRPr="00353611" w:rsidRDefault="0000267D" w:rsidP="0000267D">
            <w:pPr>
              <w:pStyle w:val="TableText"/>
            </w:pPr>
          </w:p>
        </w:tc>
        <w:tc>
          <w:tcPr>
            <w:tcW w:w="4026" w:type="dxa"/>
            <w:gridSpan w:val="2"/>
          </w:tcPr>
          <w:p w:rsidR="0000267D" w:rsidRPr="00353611" w:rsidRDefault="0000267D" w:rsidP="007C33B7">
            <w:pPr>
              <w:pStyle w:val="TableBlock"/>
              <w:numPr>
                <w:ilvl w:val="0"/>
                <w:numId w:val="13"/>
              </w:numPr>
              <w:tabs>
                <w:tab w:val="left" w:pos="624"/>
              </w:tabs>
            </w:pPr>
            <w:r w:rsidRPr="00353611">
              <w:rPr>
                <w:rFonts w:hint="cs"/>
                <w:rtl/>
              </w:rPr>
              <w:t>המדינה</w:t>
            </w:r>
            <w:r w:rsidR="00FB695E" w:rsidRPr="00353611">
              <w:rPr>
                <w:rFonts w:hint="cs"/>
                <w:rtl/>
              </w:rPr>
              <w:t>;</w:t>
            </w:r>
            <w:r w:rsidRPr="00353611">
              <w:rPr>
                <w:rFonts w:hint="cs"/>
                <w:rtl/>
              </w:rPr>
              <w:t xml:space="preserve"> </w:t>
            </w:r>
          </w:p>
        </w:tc>
      </w:tr>
      <w:tr w:rsidR="0000267D" w:rsidRPr="00353611" w:rsidTr="004E13C4">
        <w:trPr>
          <w:cantSplit/>
          <w:trHeight w:val="60"/>
        </w:trPr>
        <w:tc>
          <w:tcPr>
            <w:tcW w:w="1871" w:type="dxa"/>
          </w:tcPr>
          <w:p w:rsidR="0000267D" w:rsidRPr="00353611" w:rsidRDefault="0000267D" w:rsidP="0000267D">
            <w:pPr>
              <w:pStyle w:val="TableSideHeading"/>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737" w:type="dxa"/>
          </w:tcPr>
          <w:p w:rsidR="0000267D" w:rsidRPr="00353611" w:rsidRDefault="0000267D" w:rsidP="0000267D">
            <w:pPr>
              <w:pStyle w:val="TableText"/>
            </w:pPr>
          </w:p>
        </w:tc>
        <w:tc>
          <w:tcPr>
            <w:tcW w:w="511" w:type="dxa"/>
          </w:tcPr>
          <w:p w:rsidR="0000267D" w:rsidRPr="00353611" w:rsidRDefault="0000267D" w:rsidP="0000267D">
            <w:pPr>
              <w:pStyle w:val="TableText"/>
            </w:pPr>
          </w:p>
        </w:tc>
        <w:tc>
          <w:tcPr>
            <w:tcW w:w="4026" w:type="dxa"/>
            <w:gridSpan w:val="2"/>
          </w:tcPr>
          <w:p w:rsidR="0000267D" w:rsidRPr="00353611" w:rsidRDefault="0000267D" w:rsidP="007C33B7">
            <w:pPr>
              <w:pStyle w:val="TableBlock"/>
              <w:numPr>
                <w:ilvl w:val="0"/>
                <w:numId w:val="13"/>
              </w:numPr>
            </w:pPr>
            <w:r w:rsidRPr="00353611">
              <w:rPr>
                <w:rtl/>
              </w:rPr>
              <w:t>גוף מתוקצב או תאגיד בריאות כהגדרתם בסעיף 21 לחוק יסודות התקציב, התשמ"ה-1985;</w:t>
            </w:r>
          </w:p>
        </w:tc>
      </w:tr>
      <w:tr w:rsidR="0000267D" w:rsidRPr="00353611" w:rsidTr="004E13C4">
        <w:trPr>
          <w:cantSplit/>
          <w:trHeight w:val="60"/>
        </w:trPr>
        <w:tc>
          <w:tcPr>
            <w:tcW w:w="1871" w:type="dxa"/>
          </w:tcPr>
          <w:p w:rsidR="0000267D" w:rsidRPr="00353611" w:rsidRDefault="0000267D" w:rsidP="0000267D">
            <w:pPr>
              <w:pStyle w:val="TableSideHeading"/>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737" w:type="dxa"/>
          </w:tcPr>
          <w:p w:rsidR="0000267D" w:rsidRPr="00353611" w:rsidRDefault="0000267D" w:rsidP="0000267D">
            <w:pPr>
              <w:pStyle w:val="TableText"/>
            </w:pPr>
          </w:p>
        </w:tc>
        <w:tc>
          <w:tcPr>
            <w:tcW w:w="511" w:type="dxa"/>
          </w:tcPr>
          <w:p w:rsidR="0000267D" w:rsidRPr="00353611" w:rsidRDefault="0000267D" w:rsidP="0000267D">
            <w:pPr>
              <w:pStyle w:val="TableText"/>
            </w:pPr>
          </w:p>
        </w:tc>
        <w:tc>
          <w:tcPr>
            <w:tcW w:w="4026" w:type="dxa"/>
            <w:gridSpan w:val="2"/>
          </w:tcPr>
          <w:p w:rsidR="0000267D" w:rsidRPr="00353611" w:rsidRDefault="0000267D" w:rsidP="007C33B7">
            <w:pPr>
              <w:pStyle w:val="TableBlock"/>
              <w:numPr>
                <w:ilvl w:val="0"/>
                <w:numId w:val="13"/>
              </w:numPr>
            </w:pPr>
            <w:r w:rsidRPr="00353611">
              <w:rPr>
                <w:rFonts w:hint="cs"/>
                <w:rtl/>
              </w:rPr>
              <w:t>חברה ממשלתית כהגדרתה בחוק החברות הממשלתיות, התשל"ה-1975</w:t>
            </w:r>
            <w:r w:rsidRPr="00353611">
              <w:rPr>
                <w:rStyle w:val="a7"/>
                <w:rtl/>
              </w:rPr>
              <w:footnoteReference w:id="3"/>
            </w:r>
            <w:r w:rsidRPr="00353611">
              <w:rPr>
                <w:rFonts w:hint="cs"/>
                <w:rtl/>
              </w:rPr>
              <w:t>;</w:t>
            </w:r>
          </w:p>
        </w:tc>
      </w:tr>
      <w:tr w:rsidR="0000267D" w:rsidRPr="00353611" w:rsidTr="004E13C4">
        <w:trPr>
          <w:cantSplit/>
          <w:trHeight w:val="60"/>
        </w:trPr>
        <w:tc>
          <w:tcPr>
            <w:tcW w:w="1871" w:type="dxa"/>
          </w:tcPr>
          <w:p w:rsidR="0000267D" w:rsidRPr="00353611" w:rsidRDefault="0000267D" w:rsidP="0000267D">
            <w:pPr>
              <w:pStyle w:val="TableSideHeading"/>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737" w:type="dxa"/>
          </w:tcPr>
          <w:p w:rsidR="0000267D" w:rsidRPr="00353611" w:rsidRDefault="0000267D" w:rsidP="0000267D">
            <w:pPr>
              <w:pStyle w:val="TableText"/>
            </w:pPr>
          </w:p>
        </w:tc>
        <w:tc>
          <w:tcPr>
            <w:tcW w:w="511" w:type="dxa"/>
          </w:tcPr>
          <w:p w:rsidR="0000267D" w:rsidRPr="00353611" w:rsidRDefault="0000267D" w:rsidP="0000267D">
            <w:pPr>
              <w:pStyle w:val="TableText"/>
            </w:pPr>
          </w:p>
        </w:tc>
        <w:tc>
          <w:tcPr>
            <w:tcW w:w="4026" w:type="dxa"/>
            <w:gridSpan w:val="2"/>
          </w:tcPr>
          <w:p w:rsidR="0000267D" w:rsidRPr="00353611" w:rsidRDefault="0000267D" w:rsidP="007C33B7">
            <w:pPr>
              <w:pStyle w:val="TableBlock"/>
              <w:numPr>
                <w:ilvl w:val="0"/>
                <w:numId w:val="13"/>
              </w:numPr>
            </w:pPr>
            <w:r w:rsidRPr="00353611">
              <w:rPr>
                <w:rtl/>
              </w:rPr>
              <w:t>קופת חולים;</w:t>
            </w:r>
          </w:p>
        </w:tc>
      </w:tr>
      <w:tr w:rsidR="0000267D" w:rsidRPr="00353611" w:rsidTr="004E13C4">
        <w:trPr>
          <w:cantSplit/>
          <w:trHeight w:val="60"/>
        </w:trPr>
        <w:tc>
          <w:tcPr>
            <w:tcW w:w="1871" w:type="dxa"/>
          </w:tcPr>
          <w:p w:rsidR="0000267D" w:rsidRPr="00353611" w:rsidRDefault="0000267D" w:rsidP="0000267D">
            <w:pPr>
              <w:pStyle w:val="TableSideHeading"/>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737" w:type="dxa"/>
          </w:tcPr>
          <w:p w:rsidR="0000267D" w:rsidRPr="00353611" w:rsidRDefault="0000267D" w:rsidP="0000267D">
            <w:pPr>
              <w:pStyle w:val="TableText"/>
            </w:pPr>
          </w:p>
        </w:tc>
        <w:tc>
          <w:tcPr>
            <w:tcW w:w="511" w:type="dxa"/>
          </w:tcPr>
          <w:p w:rsidR="0000267D" w:rsidRPr="00353611" w:rsidRDefault="0000267D" w:rsidP="0000267D">
            <w:pPr>
              <w:pStyle w:val="TableText"/>
            </w:pPr>
          </w:p>
        </w:tc>
        <w:tc>
          <w:tcPr>
            <w:tcW w:w="4026" w:type="dxa"/>
            <w:gridSpan w:val="2"/>
          </w:tcPr>
          <w:p w:rsidR="0000267D" w:rsidRPr="00353611" w:rsidRDefault="0000267D" w:rsidP="007C33B7">
            <w:pPr>
              <w:pStyle w:val="TableBlock"/>
              <w:numPr>
                <w:ilvl w:val="0"/>
                <w:numId w:val="13"/>
              </w:numPr>
            </w:pPr>
            <w:r w:rsidRPr="00353611">
              <w:rPr>
                <w:rFonts w:hint="cs"/>
                <w:rtl/>
              </w:rPr>
              <w:t>מוסד ציבורי</w:t>
            </w:r>
            <w:r w:rsidR="00FB695E" w:rsidRPr="00353611">
              <w:rPr>
                <w:rFonts w:hint="cs"/>
                <w:rtl/>
              </w:rPr>
              <w:t xml:space="preserve"> שאינו</w:t>
            </w:r>
            <w:r w:rsidRPr="00353611">
              <w:rPr>
                <w:rFonts w:hint="cs"/>
                <w:rtl/>
              </w:rPr>
              <w:t xml:space="preserve"> מוסד ציבורי זכאי;</w:t>
            </w:r>
          </w:p>
        </w:tc>
      </w:tr>
      <w:tr w:rsidR="00FB695E" w:rsidRPr="00353611" w:rsidTr="004E13C4">
        <w:trPr>
          <w:cantSplit/>
          <w:trHeight w:val="60"/>
        </w:trPr>
        <w:tc>
          <w:tcPr>
            <w:tcW w:w="1871" w:type="dxa"/>
          </w:tcPr>
          <w:p w:rsidR="00FB695E" w:rsidRPr="00353611" w:rsidRDefault="00FB695E" w:rsidP="0000267D">
            <w:pPr>
              <w:pStyle w:val="TableSideHeading"/>
            </w:pPr>
          </w:p>
        </w:tc>
        <w:tc>
          <w:tcPr>
            <w:tcW w:w="624" w:type="dxa"/>
          </w:tcPr>
          <w:p w:rsidR="00FB695E" w:rsidRPr="00353611" w:rsidRDefault="00FB695E" w:rsidP="00427709">
            <w:pPr>
              <w:pStyle w:val="TableText"/>
            </w:pPr>
          </w:p>
        </w:tc>
        <w:tc>
          <w:tcPr>
            <w:tcW w:w="624" w:type="dxa"/>
          </w:tcPr>
          <w:p w:rsidR="00FB695E" w:rsidRPr="00353611" w:rsidRDefault="00FB695E" w:rsidP="0000267D">
            <w:pPr>
              <w:pStyle w:val="TableText"/>
            </w:pPr>
          </w:p>
        </w:tc>
        <w:tc>
          <w:tcPr>
            <w:tcW w:w="624" w:type="dxa"/>
          </w:tcPr>
          <w:p w:rsidR="00FB695E" w:rsidRPr="00353611" w:rsidRDefault="00FB695E" w:rsidP="0000267D">
            <w:pPr>
              <w:pStyle w:val="TableText"/>
            </w:pPr>
          </w:p>
        </w:tc>
        <w:tc>
          <w:tcPr>
            <w:tcW w:w="624" w:type="dxa"/>
          </w:tcPr>
          <w:p w:rsidR="00FB695E" w:rsidRPr="00353611" w:rsidRDefault="00FB695E" w:rsidP="0000267D">
            <w:pPr>
              <w:pStyle w:val="TableText"/>
            </w:pPr>
          </w:p>
        </w:tc>
        <w:tc>
          <w:tcPr>
            <w:tcW w:w="737" w:type="dxa"/>
          </w:tcPr>
          <w:p w:rsidR="00FB695E" w:rsidRPr="00353611" w:rsidRDefault="00FB695E" w:rsidP="0000267D">
            <w:pPr>
              <w:pStyle w:val="TableText"/>
            </w:pPr>
          </w:p>
        </w:tc>
        <w:tc>
          <w:tcPr>
            <w:tcW w:w="511" w:type="dxa"/>
          </w:tcPr>
          <w:p w:rsidR="00FB695E" w:rsidRPr="00353611" w:rsidRDefault="00FB695E" w:rsidP="0000267D">
            <w:pPr>
              <w:pStyle w:val="TableText"/>
            </w:pPr>
          </w:p>
        </w:tc>
        <w:tc>
          <w:tcPr>
            <w:tcW w:w="4026" w:type="dxa"/>
            <w:gridSpan w:val="2"/>
          </w:tcPr>
          <w:p w:rsidR="00FB695E" w:rsidRPr="00353611" w:rsidRDefault="00FB695E" w:rsidP="007C33B7">
            <w:pPr>
              <w:pStyle w:val="TableBlock"/>
              <w:numPr>
                <w:ilvl w:val="0"/>
                <w:numId w:val="13"/>
              </w:numPr>
              <w:rPr>
                <w:rtl/>
              </w:rPr>
            </w:pPr>
            <w:r w:rsidRPr="00353611">
              <w:rPr>
                <w:rFonts w:hint="cs"/>
                <w:rtl/>
              </w:rPr>
              <w:t>תאגיד שהוקם בחוק או לפיו;</w:t>
            </w:r>
          </w:p>
        </w:tc>
      </w:tr>
      <w:tr w:rsidR="0000267D" w:rsidRPr="00353611" w:rsidTr="004E13C4">
        <w:trPr>
          <w:cantSplit/>
          <w:trHeight w:val="60"/>
        </w:trPr>
        <w:tc>
          <w:tcPr>
            <w:tcW w:w="1871" w:type="dxa"/>
            <w:shd w:val="clear" w:color="auto" w:fill="auto"/>
          </w:tcPr>
          <w:p w:rsidR="0000267D" w:rsidRPr="00353611" w:rsidRDefault="0000267D" w:rsidP="0000267D">
            <w:pPr>
              <w:pStyle w:val="TableSideHeading"/>
            </w:pPr>
          </w:p>
        </w:tc>
        <w:tc>
          <w:tcPr>
            <w:tcW w:w="624" w:type="dxa"/>
            <w:shd w:val="clear" w:color="auto" w:fill="auto"/>
          </w:tcPr>
          <w:p w:rsidR="0000267D" w:rsidRPr="00353611" w:rsidRDefault="0000267D" w:rsidP="0000267D">
            <w:pPr>
              <w:pStyle w:val="TableText"/>
            </w:pPr>
          </w:p>
        </w:tc>
        <w:tc>
          <w:tcPr>
            <w:tcW w:w="624" w:type="dxa"/>
            <w:shd w:val="clear" w:color="auto" w:fill="auto"/>
          </w:tcPr>
          <w:p w:rsidR="0000267D" w:rsidRPr="00353611" w:rsidRDefault="0000267D" w:rsidP="0000267D">
            <w:pPr>
              <w:pStyle w:val="TableText"/>
            </w:pPr>
          </w:p>
        </w:tc>
        <w:tc>
          <w:tcPr>
            <w:tcW w:w="624" w:type="dxa"/>
            <w:shd w:val="clear" w:color="auto" w:fill="auto"/>
          </w:tcPr>
          <w:p w:rsidR="0000267D" w:rsidRPr="00353611" w:rsidRDefault="0000267D" w:rsidP="0000267D">
            <w:pPr>
              <w:pStyle w:val="TableText"/>
            </w:pPr>
          </w:p>
        </w:tc>
        <w:tc>
          <w:tcPr>
            <w:tcW w:w="624" w:type="dxa"/>
            <w:shd w:val="clear" w:color="auto" w:fill="auto"/>
          </w:tcPr>
          <w:p w:rsidR="0000267D" w:rsidRPr="00353611" w:rsidRDefault="0000267D" w:rsidP="0000267D">
            <w:pPr>
              <w:pStyle w:val="TableText"/>
            </w:pPr>
          </w:p>
        </w:tc>
        <w:tc>
          <w:tcPr>
            <w:tcW w:w="737" w:type="dxa"/>
            <w:shd w:val="clear" w:color="auto" w:fill="auto"/>
          </w:tcPr>
          <w:p w:rsidR="0000267D" w:rsidRPr="00353611" w:rsidRDefault="0000267D" w:rsidP="0000267D">
            <w:pPr>
              <w:pStyle w:val="TableText"/>
            </w:pPr>
          </w:p>
        </w:tc>
        <w:tc>
          <w:tcPr>
            <w:tcW w:w="511" w:type="dxa"/>
            <w:shd w:val="clear" w:color="auto" w:fill="auto"/>
          </w:tcPr>
          <w:p w:rsidR="0000267D" w:rsidRPr="00353611" w:rsidRDefault="0000267D" w:rsidP="0000267D">
            <w:pPr>
              <w:pStyle w:val="TableText"/>
            </w:pPr>
          </w:p>
        </w:tc>
        <w:tc>
          <w:tcPr>
            <w:tcW w:w="4026" w:type="dxa"/>
            <w:gridSpan w:val="2"/>
            <w:shd w:val="clear" w:color="auto" w:fill="auto"/>
          </w:tcPr>
          <w:p w:rsidR="0000267D" w:rsidRPr="00353611" w:rsidRDefault="002B7C1A" w:rsidP="007C33B7">
            <w:pPr>
              <w:pStyle w:val="TableBlock"/>
              <w:numPr>
                <w:ilvl w:val="0"/>
                <w:numId w:val="13"/>
              </w:numPr>
            </w:pPr>
            <w:r w:rsidRPr="00353611">
              <w:rPr>
                <w:rFonts w:hint="cs"/>
                <w:rtl/>
              </w:rPr>
              <w:t xml:space="preserve">מי </w:t>
            </w:r>
            <w:r w:rsidR="0000267D" w:rsidRPr="00353611">
              <w:rPr>
                <w:rFonts w:hint="cs"/>
                <w:rtl/>
              </w:rPr>
              <w:t>ש</w:t>
            </w:r>
            <w:r w:rsidR="0000267D" w:rsidRPr="00353611">
              <w:rPr>
                <w:rtl/>
              </w:rPr>
              <w:t>דיווח לרשות המ</w:t>
            </w:r>
            <w:r w:rsidRPr="00353611">
              <w:rPr>
                <w:rFonts w:hint="cs"/>
                <w:rtl/>
              </w:rPr>
              <w:t>י</w:t>
            </w:r>
            <w:r w:rsidR="0000267D" w:rsidRPr="00353611">
              <w:rPr>
                <w:rtl/>
              </w:rPr>
              <w:t xml:space="preserve">סים בישראל על סגירת עסקו, לפני </w:t>
            </w:r>
            <w:r w:rsidR="006E0ACD" w:rsidRPr="00353611">
              <w:rPr>
                <w:rFonts w:hint="cs"/>
                <w:rtl/>
              </w:rPr>
              <w:t>ט"ז בתשרי התשפ"ד</w:t>
            </w:r>
            <w:r w:rsidR="00372052" w:rsidRPr="00353611">
              <w:rPr>
                <w:rFonts w:hint="cs"/>
                <w:rtl/>
              </w:rPr>
              <w:t xml:space="preserve"> (1 באוקטובר 2023)</w:t>
            </w:r>
            <w:r w:rsidR="0000267D" w:rsidRPr="00353611">
              <w:rPr>
                <w:rtl/>
              </w:rPr>
              <w:t>;</w:t>
            </w:r>
            <w:r w:rsidR="00372052" w:rsidRPr="00353611">
              <w:rPr>
                <w:rFonts w:hint="cs"/>
                <w:rtl/>
              </w:rPr>
              <w:t xml:space="preserve"> </w:t>
            </w:r>
          </w:p>
        </w:tc>
      </w:tr>
      <w:tr w:rsidR="00365042" w:rsidRPr="00353611" w:rsidTr="004E13C4">
        <w:trPr>
          <w:cantSplit/>
          <w:trHeight w:val="60"/>
        </w:trPr>
        <w:tc>
          <w:tcPr>
            <w:tcW w:w="1871" w:type="dxa"/>
            <w:shd w:val="clear" w:color="auto" w:fill="auto"/>
          </w:tcPr>
          <w:p w:rsidR="00365042" w:rsidRPr="00353611" w:rsidRDefault="00365042" w:rsidP="0000267D">
            <w:pPr>
              <w:pStyle w:val="TableSideHeading"/>
              <w:rPr>
                <w:rtl/>
              </w:rPr>
            </w:pPr>
          </w:p>
        </w:tc>
        <w:tc>
          <w:tcPr>
            <w:tcW w:w="624" w:type="dxa"/>
            <w:shd w:val="clear" w:color="auto" w:fill="auto"/>
          </w:tcPr>
          <w:p w:rsidR="00365042" w:rsidRPr="00353611" w:rsidRDefault="00365042" w:rsidP="00365042">
            <w:pPr>
              <w:pStyle w:val="TableText"/>
            </w:pPr>
          </w:p>
        </w:tc>
        <w:tc>
          <w:tcPr>
            <w:tcW w:w="624" w:type="dxa"/>
            <w:shd w:val="clear" w:color="auto" w:fill="auto"/>
          </w:tcPr>
          <w:p w:rsidR="00365042" w:rsidRPr="00353611" w:rsidRDefault="00365042" w:rsidP="0000267D">
            <w:pPr>
              <w:pStyle w:val="TableText"/>
            </w:pPr>
          </w:p>
        </w:tc>
        <w:tc>
          <w:tcPr>
            <w:tcW w:w="624" w:type="dxa"/>
            <w:shd w:val="clear" w:color="auto" w:fill="auto"/>
          </w:tcPr>
          <w:p w:rsidR="00365042" w:rsidRPr="00353611" w:rsidRDefault="00365042" w:rsidP="0000267D">
            <w:pPr>
              <w:pStyle w:val="TableText"/>
            </w:pPr>
          </w:p>
        </w:tc>
        <w:tc>
          <w:tcPr>
            <w:tcW w:w="624" w:type="dxa"/>
            <w:shd w:val="clear" w:color="auto" w:fill="auto"/>
          </w:tcPr>
          <w:p w:rsidR="00365042" w:rsidRPr="00353611" w:rsidRDefault="00365042" w:rsidP="0000267D">
            <w:pPr>
              <w:pStyle w:val="TableText"/>
            </w:pPr>
          </w:p>
        </w:tc>
        <w:tc>
          <w:tcPr>
            <w:tcW w:w="737" w:type="dxa"/>
            <w:shd w:val="clear" w:color="auto" w:fill="auto"/>
          </w:tcPr>
          <w:p w:rsidR="00365042" w:rsidRPr="00353611" w:rsidRDefault="00365042" w:rsidP="0000267D">
            <w:pPr>
              <w:pStyle w:val="TableText"/>
            </w:pPr>
          </w:p>
        </w:tc>
        <w:tc>
          <w:tcPr>
            <w:tcW w:w="511" w:type="dxa"/>
            <w:shd w:val="clear" w:color="auto" w:fill="auto"/>
          </w:tcPr>
          <w:p w:rsidR="00365042" w:rsidRPr="00353611" w:rsidRDefault="00365042" w:rsidP="0000267D">
            <w:pPr>
              <w:pStyle w:val="TableText"/>
            </w:pPr>
          </w:p>
        </w:tc>
        <w:tc>
          <w:tcPr>
            <w:tcW w:w="4026" w:type="dxa"/>
            <w:gridSpan w:val="2"/>
            <w:shd w:val="clear" w:color="auto" w:fill="auto"/>
          </w:tcPr>
          <w:p w:rsidR="00365042" w:rsidRPr="00353611" w:rsidDel="002B7C1A" w:rsidRDefault="00365042" w:rsidP="007C33B7">
            <w:pPr>
              <w:pStyle w:val="TableBlock"/>
              <w:numPr>
                <w:ilvl w:val="0"/>
                <w:numId w:val="13"/>
              </w:numPr>
              <w:rPr>
                <w:rtl/>
              </w:rPr>
            </w:pPr>
            <w:r w:rsidRPr="00353611">
              <w:rPr>
                <w:rFonts w:hint="cs"/>
                <w:rtl/>
              </w:rPr>
              <w:t>מי שדיווח על מחזור עסקאות בשיעור אפס לגבי ארבעת החודשים שלפני המועד האמור בפסקה (7), אלא אם כן שוכנע המנהל שהעסק היה פעיל עד תום חודשיים מתום התקופה הקובעת;</w:t>
            </w:r>
          </w:p>
        </w:tc>
      </w:tr>
      <w:tr w:rsidR="0000267D" w:rsidRPr="00353611" w:rsidTr="004E13C4">
        <w:trPr>
          <w:cantSplit/>
          <w:trHeight w:val="60"/>
        </w:trPr>
        <w:tc>
          <w:tcPr>
            <w:tcW w:w="1871" w:type="dxa"/>
            <w:shd w:val="clear" w:color="auto" w:fill="auto"/>
          </w:tcPr>
          <w:p w:rsidR="0000267D" w:rsidRPr="00353611" w:rsidRDefault="0000267D" w:rsidP="0000267D">
            <w:pPr>
              <w:pStyle w:val="TableSideHeading"/>
            </w:pPr>
          </w:p>
        </w:tc>
        <w:tc>
          <w:tcPr>
            <w:tcW w:w="624" w:type="dxa"/>
            <w:shd w:val="clear" w:color="auto" w:fill="auto"/>
          </w:tcPr>
          <w:p w:rsidR="0000267D" w:rsidRPr="00353611" w:rsidRDefault="0000267D" w:rsidP="0000267D">
            <w:pPr>
              <w:pStyle w:val="TableText"/>
            </w:pPr>
          </w:p>
        </w:tc>
        <w:tc>
          <w:tcPr>
            <w:tcW w:w="624" w:type="dxa"/>
            <w:shd w:val="clear" w:color="auto" w:fill="auto"/>
          </w:tcPr>
          <w:p w:rsidR="0000267D" w:rsidRPr="00353611" w:rsidRDefault="0000267D" w:rsidP="0000267D">
            <w:pPr>
              <w:pStyle w:val="TableText"/>
            </w:pPr>
          </w:p>
        </w:tc>
        <w:tc>
          <w:tcPr>
            <w:tcW w:w="624" w:type="dxa"/>
            <w:shd w:val="clear" w:color="auto" w:fill="auto"/>
          </w:tcPr>
          <w:p w:rsidR="0000267D" w:rsidRPr="00353611" w:rsidRDefault="0000267D" w:rsidP="0000267D">
            <w:pPr>
              <w:pStyle w:val="TableText"/>
            </w:pPr>
          </w:p>
        </w:tc>
        <w:tc>
          <w:tcPr>
            <w:tcW w:w="624" w:type="dxa"/>
            <w:shd w:val="clear" w:color="auto" w:fill="auto"/>
          </w:tcPr>
          <w:p w:rsidR="0000267D" w:rsidRPr="00353611" w:rsidRDefault="0000267D" w:rsidP="0000267D">
            <w:pPr>
              <w:pStyle w:val="TableText"/>
            </w:pPr>
          </w:p>
        </w:tc>
        <w:tc>
          <w:tcPr>
            <w:tcW w:w="737" w:type="dxa"/>
            <w:shd w:val="clear" w:color="auto" w:fill="auto"/>
          </w:tcPr>
          <w:p w:rsidR="0000267D" w:rsidRPr="00353611" w:rsidRDefault="0000267D" w:rsidP="0000267D">
            <w:pPr>
              <w:pStyle w:val="TableText"/>
            </w:pPr>
          </w:p>
        </w:tc>
        <w:tc>
          <w:tcPr>
            <w:tcW w:w="511" w:type="dxa"/>
            <w:shd w:val="clear" w:color="auto" w:fill="auto"/>
          </w:tcPr>
          <w:p w:rsidR="0000267D" w:rsidRPr="00353611" w:rsidRDefault="0000267D" w:rsidP="0000267D">
            <w:pPr>
              <w:pStyle w:val="TableText"/>
            </w:pPr>
          </w:p>
        </w:tc>
        <w:tc>
          <w:tcPr>
            <w:tcW w:w="4026" w:type="dxa"/>
            <w:gridSpan w:val="2"/>
            <w:shd w:val="clear" w:color="auto" w:fill="auto"/>
          </w:tcPr>
          <w:p w:rsidR="0000267D" w:rsidRPr="00353611" w:rsidRDefault="00372052" w:rsidP="007C33B7">
            <w:pPr>
              <w:pStyle w:val="TableBlock"/>
              <w:numPr>
                <w:ilvl w:val="0"/>
                <w:numId w:val="13"/>
              </w:numPr>
            </w:pPr>
            <w:r w:rsidRPr="00353611">
              <w:rPr>
                <w:rFonts w:hint="cs"/>
                <w:rtl/>
              </w:rPr>
              <w:t xml:space="preserve">מי </w:t>
            </w:r>
            <w:r w:rsidR="0000267D" w:rsidRPr="00353611">
              <w:rPr>
                <w:rFonts w:hint="cs"/>
                <w:rtl/>
              </w:rPr>
              <w:t>ש</w:t>
            </w:r>
            <w:r w:rsidR="0000267D" w:rsidRPr="00353611">
              <w:rPr>
                <w:rtl/>
              </w:rPr>
              <w:t xml:space="preserve">עסקו לא היה פעיל לפני </w:t>
            </w:r>
            <w:r w:rsidR="006E0ACD" w:rsidRPr="00353611">
              <w:rPr>
                <w:rFonts w:hint="cs"/>
                <w:rtl/>
              </w:rPr>
              <w:t>ט"ז בתשרי התשפ"ד</w:t>
            </w:r>
            <w:r w:rsidRPr="00353611">
              <w:rPr>
                <w:rtl/>
              </w:rPr>
              <w:t xml:space="preserve"> (1 באוקטובר 2023)</w:t>
            </w:r>
            <w:r w:rsidR="0000267D" w:rsidRPr="00353611">
              <w:rPr>
                <w:rtl/>
              </w:rPr>
              <w:t xml:space="preserve">; לעניין זה, יראו </w:t>
            </w:r>
            <w:r w:rsidRPr="00353611">
              <w:rPr>
                <w:rFonts w:hint="cs"/>
                <w:rtl/>
              </w:rPr>
              <w:t>עוסק</w:t>
            </w:r>
            <w:r w:rsidRPr="00353611">
              <w:rPr>
                <w:rtl/>
              </w:rPr>
              <w:t xml:space="preserve"> </w:t>
            </w:r>
            <w:r w:rsidR="0000267D" w:rsidRPr="00353611">
              <w:rPr>
                <w:rtl/>
              </w:rPr>
              <w:t>כמי שעסקו לא היה פעיל אם הוא לא הגיש לרשות המ</w:t>
            </w:r>
            <w:r w:rsidRPr="00353611">
              <w:rPr>
                <w:rFonts w:hint="cs"/>
                <w:rtl/>
              </w:rPr>
              <w:t>י</w:t>
            </w:r>
            <w:r w:rsidR="0000267D" w:rsidRPr="00353611">
              <w:rPr>
                <w:rtl/>
              </w:rPr>
              <w:t xml:space="preserve">סים בישראל שניים מתוך שלושת הדוחות האחרונים שהיה חייב בהגשתם לפי חוק מס ערך מוסף, </w:t>
            </w:r>
            <w:r w:rsidR="00893B7F" w:rsidRPr="00353611">
              <w:rPr>
                <w:rFonts w:hint="cs"/>
                <w:rtl/>
              </w:rPr>
              <w:t>לגבי</w:t>
            </w:r>
            <w:r w:rsidR="00893B7F" w:rsidRPr="00353611">
              <w:rPr>
                <w:rtl/>
              </w:rPr>
              <w:t xml:space="preserve"> </w:t>
            </w:r>
            <w:r w:rsidR="0000267D" w:rsidRPr="00353611">
              <w:rPr>
                <w:rtl/>
              </w:rPr>
              <w:t xml:space="preserve">התקופה שלפני </w:t>
            </w:r>
            <w:r w:rsidRPr="00353611">
              <w:rPr>
                <w:rFonts w:hint="cs"/>
                <w:rtl/>
              </w:rPr>
              <w:t>המועד האמור</w:t>
            </w:r>
            <w:r w:rsidR="0000267D" w:rsidRPr="00353611">
              <w:rPr>
                <w:rtl/>
              </w:rPr>
              <w:t>, אלא אם כן הוכיח, להנחת דעתו של המנהל, שעסקו היה פעיל</w:t>
            </w:r>
            <w:r w:rsidR="0000267D" w:rsidRPr="00353611">
              <w:rPr>
                <w:rFonts w:hint="cs"/>
                <w:rtl/>
              </w:rPr>
              <w:t>;</w:t>
            </w:r>
          </w:p>
        </w:tc>
      </w:tr>
      <w:tr w:rsidR="0000267D" w:rsidRPr="00353611" w:rsidTr="004E13C4">
        <w:trPr>
          <w:cantSplit/>
          <w:trHeight w:val="60"/>
        </w:trPr>
        <w:tc>
          <w:tcPr>
            <w:tcW w:w="1871" w:type="dxa"/>
          </w:tcPr>
          <w:p w:rsidR="0000267D" w:rsidRPr="00353611" w:rsidRDefault="0000267D" w:rsidP="0000267D">
            <w:pPr>
              <w:pStyle w:val="TableSideHeading"/>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737" w:type="dxa"/>
          </w:tcPr>
          <w:p w:rsidR="0000267D" w:rsidRPr="00353611" w:rsidRDefault="0000267D" w:rsidP="0000267D">
            <w:pPr>
              <w:pStyle w:val="TableText"/>
            </w:pPr>
          </w:p>
        </w:tc>
        <w:tc>
          <w:tcPr>
            <w:tcW w:w="511" w:type="dxa"/>
          </w:tcPr>
          <w:p w:rsidR="0000267D" w:rsidRPr="00353611" w:rsidRDefault="0000267D" w:rsidP="0000267D">
            <w:pPr>
              <w:pStyle w:val="TableText"/>
            </w:pPr>
          </w:p>
        </w:tc>
        <w:tc>
          <w:tcPr>
            <w:tcW w:w="4026" w:type="dxa"/>
            <w:gridSpan w:val="2"/>
          </w:tcPr>
          <w:p w:rsidR="0000267D" w:rsidRPr="00353611" w:rsidRDefault="0000267D" w:rsidP="007C33B7">
            <w:pPr>
              <w:pStyle w:val="TableBlock"/>
              <w:numPr>
                <w:ilvl w:val="0"/>
                <w:numId w:val="13"/>
              </w:numPr>
              <w:rPr>
                <w:rtl/>
              </w:rPr>
            </w:pPr>
            <w:r w:rsidRPr="00353611">
              <w:rPr>
                <w:rtl/>
              </w:rPr>
              <w:t xml:space="preserve">מוסד </w:t>
            </w:r>
            <w:r w:rsidR="00CB7C7B" w:rsidRPr="00353611">
              <w:rPr>
                <w:rFonts w:hint="cs"/>
                <w:rtl/>
              </w:rPr>
              <w:t>פיננסי כמפורט להלן:</w:t>
            </w:r>
          </w:p>
        </w:tc>
      </w:tr>
      <w:tr w:rsidR="00CB7C7B" w:rsidRPr="00353611" w:rsidTr="004E13C4">
        <w:trPr>
          <w:cantSplit/>
          <w:trHeight w:val="60"/>
        </w:trPr>
        <w:tc>
          <w:tcPr>
            <w:tcW w:w="1871" w:type="dxa"/>
          </w:tcPr>
          <w:p w:rsidR="00CB7C7B" w:rsidRPr="00353611" w:rsidRDefault="00CB7C7B">
            <w:pPr>
              <w:pStyle w:val="TableSideHeading"/>
            </w:pPr>
          </w:p>
        </w:tc>
        <w:tc>
          <w:tcPr>
            <w:tcW w:w="624" w:type="dxa"/>
          </w:tcPr>
          <w:p w:rsidR="00CB7C7B" w:rsidRPr="00353611" w:rsidRDefault="00CB7C7B">
            <w:pPr>
              <w:pStyle w:val="TableText"/>
            </w:pPr>
          </w:p>
        </w:tc>
        <w:tc>
          <w:tcPr>
            <w:tcW w:w="624" w:type="dxa"/>
          </w:tcPr>
          <w:p w:rsidR="00CB7C7B" w:rsidRPr="00353611" w:rsidRDefault="00CB7C7B">
            <w:pPr>
              <w:pStyle w:val="TableText"/>
            </w:pPr>
          </w:p>
        </w:tc>
        <w:tc>
          <w:tcPr>
            <w:tcW w:w="624" w:type="dxa"/>
          </w:tcPr>
          <w:p w:rsidR="00CB7C7B" w:rsidRPr="00353611" w:rsidRDefault="00CB7C7B">
            <w:pPr>
              <w:pStyle w:val="TableText"/>
            </w:pPr>
          </w:p>
        </w:tc>
        <w:tc>
          <w:tcPr>
            <w:tcW w:w="624" w:type="dxa"/>
          </w:tcPr>
          <w:p w:rsidR="00CB7C7B" w:rsidRPr="00353611" w:rsidRDefault="00CB7C7B">
            <w:pPr>
              <w:pStyle w:val="TableText"/>
            </w:pPr>
          </w:p>
        </w:tc>
        <w:tc>
          <w:tcPr>
            <w:tcW w:w="737" w:type="dxa"/>
          </w:tcPr>
          <w:p w:rsidR="00CB7C7B" w:rsidRPr="00353611" w:rsidRDefault="00CB7C7B">
            <w:pPr>
              <w:pStyle w:val="TableText"/>
            </w:pPr>
          </w:p>
        </w:tc>
        <w:tc>
          <w:tcPr>
            <w:tcW w:w="511" w:type="dxa"/>
          </w:tcPr>
          <w:p w:rsidR="00CB7C7B" w:rsidRPr="00353611" w:rsidRDefault="00CB7C7B">
            <w:pPr>
              <w:pStyle w:val="TableText"/>
            </w:pPr>
          </w:p>
        </w:tc>
        <w:tc>
          <w:tcPr>
            <w:tcW w:w="624" w:type="dxa"/>
          </w:tcPr>
          <w:p w:rsidR="00CB7C7B" w:rsidRPr="00353611" w:rsidRDefault="00CB7C7B">
            <w:pPr>
              <w:pStyle w:val="TableText"/>
            </w:pPr>
          </w:p>
        </w:tc>
        <w:tc>
          <w:tcPr>
            <w:tcW w:w="3402" w:type="dxa"/>
          </w:tcPr>
          <w:p w:rsidR="00CB7C7B" w:rsidRPr="00353611" w:rsidRDefault="00CB7C7B" w:rsidP="007C33B7">
            <w:pPr>
              <w:pStyle w:val="TableBlock"/>
              <w:numPr>
                <w:ilvl w:val="0"/>
                <w:numId w:val="32"/>
              </w:numPr>
              <w:tabs>
                <w:tab w:val="left" w:pos="624"/>
              </w:tabs>
            </w:pPr>
            <w:r w:rsidRPr="00353611">
              <w:rPr>
                <w:rFonts w:hint="cs"/>
                <w:rtl/>
              </w:rPr>
              <w:t xml:space="preserve">תאגיד בנקאי כהגדרתו בחוק הבנקאות (רישוי), </w:t>
            </w:r>
            <w:r w:rsidRPr="00353611">
              <w:rPr>
                <w:rFonts w:hint="eastAsia"/>
                <w:rtl/>
              </w:rPr>
              <w:t>התשמ</w:t>
            </w:r>
            <w:r w:rsidRPr="00353611">
              <w:rPr>
                <w:rtl/>
              </w:rPr>
              <w:t>"א-1981</w:t>
            </w:r>
            <w:r w:rsidRPr="00353611">
              <w:rPr>
                <w:rFonts w:hint="cs"/>
                <w:rtl/>
              </w:rPr>
              <w:t>, לרבות תאגיד עזר כהגדרתו בחוק האמור;</w:t>
            </w:r>
          </w:p>
        </w:tc>
      </w:tr>
      <w:tr w:rsidR="00CB7C7B" w:rsidRPr="00353611" w:rsidTr="004E13C4">
        <w:trPr>
          <w:cantSplit/>
          <w:trHeight w:val="60"/>
        </w:trPr>
        <w:tc>
          <w:tcPr>
            <w:tcW w:w="1871" w:type="dxa"/>
          </w:tcPr>
          <w:p w:rsidR="00CB7C7B" w:rsidRPr="00353611" w:rsidRDefault="00CB7C7B">
            <w:pPr>
              <w:pStyle w:val="TableSideHeading"/>
            </w:pPr>
          </w:p>
        </w:tc>
        <w:tc>
          <w:tcPr>
            <w:tcW w:w="624" w:type="dxa"/>
          </w:tcPr>
          <w:p w:rsidR="00CB7C7B" w:rsidRPr="00353611" w:rsidRDefault="00CB7C7B" w:rsidP="00427709">
            <w:pPr>
              <w:pStyle w:val="TableText"/>
            </w:pPr>
          </w:p>
        </w:tc>
        <w:tc>
          <w:tcPr>
            <w:tcW w:w="624" w:type="dxa"/>
          </w:tcPr>
          <w:p w:rsidR="00CB7C7B" w:rsidRPr="00353611" w:rsidRDefault="00CB7C7B">
            <w:pPr>
              <w:pStyle w:val="TableText"/>
            </w:pPr>
          </w:p>
        </w:tc>
        <w:tc>
          <w:tcPr>
            <w:tcW w:w="624" w:type="dxa"/>
          </w:tcPr>
          <w:p w:rsidR="00CB7C7B" w:rsidRPr="00353611" w:rsidRDefault="00CB7C7B">
            <w:pPr>
              <w:pStyle w:val="TableText"/>
            </w:pPr>
          </w:p>
        </w:tc>
        <w:tc>
          <w:tcPr>
            <w:tcW w:w="624" w:type="dxa"/>
          </w:tcPr>
          <w:p w:rsidR="00CB7C7B" w:rsidRPr="00353611" w:rsidRDefault="00CB7C7B">
            <w:pPr>
              <w:pStyle w:val="TableText"/>
            </w:pPr>
          </w:p>
        </w:tc>
        <w:tc>
          <w:tcPr>
            <w:tcW w:w="737" w:type="dxa"/>
          </w:tcPr>
          <w:p w:rsidR="00CB7C7B" w:rsidRPr="00353611" w:rsidRDefault="00CB7C7B">
            <w:pPr>
              <w:pStyle w:val="TableText"/>
            </w:pPr>
          </w:p>
        </w:tc>
        <w:tc>
          <w:tcPr>
            <w:tcW w:w="511" w:type="dxa"/>
          </w:tcPr>
          <w:p w:rsidR="00CB7C7B" w:rsidRPr="00353611" w:rsidRDefault="00CB7C7B">
            <w:pPr>
              <w:pStyle w:val="TableText"/>
            </w:pPr>
          </w:p>
        </w:tc>
        <w:tc>
          <w:tcPr>
            <w:tcW w:w="624" w:type="dxa"/>
          </w:tcPr>
          <w:p w:rsidR="00CB7C7B" w:rsidRPr="00353611" w:rsidRDefault="00CB7C7B">
            <w:pPr>
              <w:pStyle w:val="TableText"/>
            </w:pPr>
          </w:p>
        </w:tc>
        <w:tc>
          <w:tcPr>
            <w:tcW w:w="3402" w:type="dxa"/>
          </w:tcPr>
          <w:p w:rsidR="00CB7C7B" w:rsidRPr="00353611" w:rsidRDefault="00CB7C7B" w:rsidP="007C33B7">
            <w:pPr>
              <w:pStyle w:val="TableBlock"/>
              <w:numPr>
                <w:ilvl w:val="0"/>
                <w:numId w:val="32"/>
              </w:numPr>
              <w:tabs>
                <w:tab w:val="left" w:pos="624"/>
              </w:tabs>
              <w:rPr>
                <w:rtl/>
              </w:rPr>
            </w:pPr>
            <w:r w:rsidRPr="00353611">
              <w:rPr>
                <w:rtl/>
              </w:rPr>
              <w:t>מבטח כהגדרתו בחוק הפיקוח על שירותים פיננסיים (ביטוח), התשמ"א-1981;</w:t>
            </w:r>
          </w:p>
        </w:tc>
      </w:tr>
      <w:tr w:rsidR="00CB7C7B" w:rsidRPr="00353611" w:rsidTr="004E13C4">
        <w:trPr>
          <w:cantSplit/>
          <w:trHeight w:val="60"/>
        </w:trPr>
        <w:tc>
          <w:tcPr>
            <w:tcW w:w="1871" w:type="dxa"/>
          </w:tcPr>
          <w:p w:rsidR="00CB7C7B" w:rsidRPr="00353611" w:rsidRDefault="00CB7C7B">
            <w:pPr>
              <w:pStyle w:val="TableSideHeading"/>
            </w:pPr>
          </w:p>
        </w:tc>
        <w:tc>
          <w:tcPr>
            <w:tcW w:w="624" w:type="dxa"/>
          </w:tcPr>
          <w:p w:rsidR="00CB7C7B" w:rsidRPr="00353611" w:rsidRDefault="00CB7C7B" w:rsidP="00427709">
            <w:pPr>
              <w:pStyle w:val="TableText"/>
            </w:pPr>
          </w:p>
        </w:tc>
        <w:tc>
          <w:tcPr>
            <w:tcW w:w="624" w:type="dxa"/>
          </w:tcPr>
          <w:p w:rsidR="00CB7C7B" w:rsidRPr="00353611" w:rsidRDefault="00CB7C7B">
            <w:pPr>
              <w:pStyle w:val="TableText"/>
            </w:pPr>
          </w:p>
        </w:tc>
        <w:tc>
          <w:tcPr>
            <w:tcW w:w="624" w:type="dxa"/>
          </w:tcPr>
          <w:p w:rsidR="00CB7C7B" w:rsidRPr="00353611" w:rsidRDefault="00CB7C7B">
            <w:pPr>
              <w:pStyle w:val="TableText"/>
            </w:pPr>
          </w:p>
        </w:tc>
        <w:tc>
          <w:tcPr>
            <w:tcW w:w="624" w:type="dxa"/>
          </w:tcPr>
          <w:p w:rsidR="00CB7C7B" w:rsidRPr="00353611" w:rsidRDefault="00CB7C7B">
            <w:pPr>
              <w:pStyle w:val="TableText"/>
            </w:pPr>
          </w:p>
        </w:tc>
        <w:tc>
          <w:tcPr>
            <w:tcW w:w="737" w:type="dxa"/>
          </w:tcPr>
          <w:p w:rsidR="00CB7C7B" w:rsidRPr="00353611" w:rsidRDefault="00CB7C7B">
            <w:pPr>
              <w:pStyle w:val="TableText"/>
            </w:pPr>
          </w:p>
        </w:tc>
        <w:tc>
          <w:tcPr>
            <w:tcW w:w="511" w:type="dxa"/>
          </w:tcPr>
          <w:p w:rsidR="00CB7C7B" w:rsidRPr="00353611" w:rsidRDefault="00CB7C7B">
            <w:pPr>
              <w:pStyle w:val="TableText"/>
            </w:pPr>
          </w:p>
        </w:tc>
        <w:tc>
          <w:tcPr>
            <w:tcW w:w="624" w:type="dxa"/>
          </w:tcPr>
          <w:p w:rsidR="00CB7C7B" w:rsidRPr="00353611" w:rsidRDefault="00CB7C7B">
            <w:pPr>
              <w:pStyle w:val="TableText"/>
            </w:pPr>
          </w:p>
        </w:tc>
        <w:tc>
          <w:tcPr>
            <w:tcW w:w="3402" w:type="dxa"/>
          </w:tcPr>
          <w:p w:rsidR="00CB7C7B" w:rsidRPr="00353611" w:rsidRDefault="00CB7C7B" w:rsidP="007C33B7">
            <w:pPr>
              <w:pStyle w:val="TableBlock"/>
              <w:numPr>
                <w:ilvl w:val="0"/>
                <w:numId w:val="32"/>
              </w:numPr>
              <w:tabs>
                <w:tab w:val="left" w:pos="624"/>
              </w:tabs>
              <w:rPr>
                <w:rtl/>
              </w:rPr>
            </w:pPr>
            <w:r w:rsidRPr="00353611">
              <w:rPr>
                <w:rFonts w:hint="cs"/>
                <w:rtl/>
              </w:rPr>
              <w:t>חבר בורסה כהגדרתו בחוק ניירות ערך, התשכ"ח-1968;</w:t>
            </w:r>
          </w:p>
        </w:tc>
      </w:tr>
      <w:tr w:rsidR="00CB7C7B" w:rsidRPr="00353611" w:rsidTr="004E13C4">
        <w:trPr>
          <w:cantSplit/>
          <w:trHeight w:val="60"/>
        </w:trPr>
        <w:tc>
          <w:tcPr>
            <w:tcW w:w="1871" w:type="dxa"/>
          </w:tcPr>
          <w:p w:rsidR="00CB7C7B" w:rsidRPr="00353611" w:rsidRDefault="00CB7C7B">
            <w:pPr>
              <w:pStyle w:val="TableSideHeading"/>
            </w:pPr>
          </w:p>
        </w:tc>
        <w:tc>
          <w:tcPr>
            <w:tcW w:w="624" w:type="dxa"/>
          </w:tcPr>
          <w:p w:rsidR="00CB7C7B" w:rsidRPr="00353611" w:rsidRDefault="00CB7C7B" w:rsidP="00427709">
            <w:pPr>
              <w:pStyle w:val="TableText"/>
            </w:pPr>
          </w:p>
        </w:tc>
        <w:tc>
          <w:tcPr>
            <w:tcW w:w="624" w:type="dxa"/>
          </w:tcPr>
          <w:p w:rsidR="00CB7C7B" w:rsidRPr="00353611" w:rsidRDefault="00CB7C7B">
            <w:pPr>
              <w:pStyle w:val="TableText"/>
            </w:pPr>
          </w:p>
        </w:tc>
        <w:tc>
          <w:tcPr>
            <w:tcW w:w="624" w:type="dxa"/>
          </w:tcPr>
          <w:p w:rsidR="00CB7C7B" w:rsidRPr="00353611" w:rsidRDefault="00CB7C7B">
            <w:pPr>
              <w:pStyle w:val="TableText"/>
            </w:pPr>
          </w:p>
        </w:tc>
        <w:tc>
          <w:tcPr>
            <w:tcW w:w="624" w:type="dxa"/>
          </w:tcPr>
          <w:p w:rsidR="00CB7C7B" w:rsidRPr="00353611" w:rsidRDefault="00CB7C7B">
            <w:pPr>
              <w:pStyle w:val="TableText"/>
            </w:pPr>
          </w:p>
        </w:tc>
        <w:tc>
          <w:tcPr>
            <w:tcW w:w="737" w:type="dxa"/>
          </w:tcPr>
          <w:p w:rsidR="00CB7C7B" w:rsidRPr="00353611" w:rsidRDefault="00CB7C7B">
            <w:pPr>
              <w:pStyle w:val="TableText"/>
            </w:pPr>
          </w:p>
        </w:tc>
        <w:tc>
          <w:tcPr>
            <w:tcW w:w="511" w:type="dxa"/>
          </w:tcPr>
          <w:p w:rsidR="00CB7C7B" w:rsidRPr="00353611" w:rsidRDefault="00CB7C7B">
            <w:pPr>
              <w:pStyle w:val="TableText"/>
            </w:pPr>
          </w:p>
        </w:tc>
        <w:tc>
          <w:tcPr>
            <w:tcW w:w="624" w:type="dxa"/>
          </w:tcPr>
          <w:p w:rsidR="00CB7C7B" w:rsidRPr="00353611" w:rsidRDefault="00CB7C7B">
            <w:pPr>
              <w:pStyle w:val="TableText"/>
            </w:pPr>
          </w:p>
        </w:tc>
        <w:tc>
          <w:tcPr>
            <w:tcW w:w="3402" w:type="dxa"/>
          </w:tcPr>
          <w:p w:rsidR="00CB7C7B" w:rsidRPr="00353611" w:rsidRDefault="00CB7C7B" w:rsidP="007C33B7">
            <w:pPr>
              <w:pStyle w:val="TableBlock"/>
              <w:numPr>
                <w:ilvl w:val="0"/>
                <w:numId w:val="32"/>
              </w:numPr>
              <w:tabs>
                <w:tab w:val="left" w:pos="624"/>
              </w:tabs>
              <w:rPr>
                <w:rtl/>
              </w:rPr>
            </w:pPr>
            <w:r w:rsidRPr="00353611">
              <w:rPr>
                <w:rFonts w:hint="cs"/>
                <w:rtl/>
              </w:rPr>
              <w:t>חברה מנהלת כהגדרתה בחוק הפיקוח על שירותים פיננסיים (קופות גמל), התשס"ה-2005;</w:t>
            </w:r>
          </w:p>
        </w:tc>
      </w:tr>
      <w:tr w:rsidR="00CB7C7B" w:rsidRPr="00353611" w:rsidTr="004E13C4">
        <w:trPr>
          <w:cantSplit/>
          <w:trHeight w:val="60"/>
        </w:trPr>
        <w:tc>
          <w:tcPr>
            <w:tcW w:w="1871" w:type="dxa"/>
          </w:tcPr>
          <w:p w:rsidR="00CB7C7B" w:rsidRPr="00353611" w:rsidRDefault="00CB7C7B">
            <w:pPr>
              <w:pStyle w:val="TableSideHeading"/>
            </w:pPr>
          </w:p>
        </w:tc>
        <w:tc>
          <w:tcPr>
            <w:tcW w:w="624" w:type="dxa"/>
          </w:tcPr>
          <w:p w:rsidR="00CB7C7B" w:rsidRPr="00353611" w:rsidRDefault="00CB7C7B" w:rsidP="00427709">
            <w:pPr>
              <w:pStyle w:val="TableText"/>
            </w:pPr>
          </w:p>
        </w:tc>
        <w:tc>
          <w:tcPr>
            <w:tcW w:w="624" w:type="dxa"/>
          </w:tcPr>
          <w:p w:rsidR="00CB7C7B" w:rsidRPr="00353611" w:rsidRDefault="00CB7C7B">
            <w:pPr>
              <w:pStyle w:val="TableText"/>
            </w:pPr>
          </w:p>
        </w:tc>
        <w:tc>
          <w:tcPr>
            <w:tcW w:w="624" w:type="dxa"/>
          </w:tcPr>
          <w:p w:rsidR="00CB7C7B" w:rsidRPr="00353611" w:rsidRDefault="00CB7C7B">
            <w:pPr>
              <w:pStyle w:val="TableText"/>
            </w:pPr>
          </w:p>
        </w:tc>
        <w:tc>
          <w:tcPr>
            <w:tcW w:w="624" w:type="dxa"/>
          </w:tcPr>
          <w:p w:rsidR="00CB7C7B" w:rsidRPr="00353611" w:rsidRDefault="00CB7C7B">
            <w:pPr>
              <w:pStyle w:val="TableText"/>
            </w:pPr>
          </w:p>
        </w:tc>
        <w:tc>
          <w:tcPr>
            <w:tcW w:w="737" w:type="dxa"/>
          </w:tcPr>
          <w:p w:rsidR="00CB7C7B" w:rsidRPr="00353611" w:rsidRDefault="00CB7C7B">
            <w:pPr>
              <w:pStyle w:val="TableText"/>
            </w:pPr>
          </w:p>
        </w:tc>
        <w:tc>
          <w:tcPr>
            <w:tcW w:w="511" w:type="dxa"/>
          </w:tcPr>
          <w:p w:rsidR="00CB7C7B" w:rsidRPr="00353611" w:rsidRDefault="00CB7C7B">
            <w:pPr>
              <w:pStyle w:val="TableText"/>
            </w:pPr>
          </w:p>
        </w:tc>
        <w:tc>
          <w:tcPr>
            <w:tcW w:w="624" w:type="dxa"/>
          </w:tcPr>
          <w:p w:rsidR="00CB7C7B" w:rsidRPr="00353611" w:rsidRDefault="00CB7C7B">
            <w:pPr>
              <w:pStyle w:val="TableText"/>
            </w:pPr>
          </w:p>
        </w:tc>
        <w:tc>
          <w:tcPr>
            <w:tcW w:w="3402" w:type="dxa"/>
          </w:tcPr>
          <w:p w:rsidR="00CB7C7B" w:rsidRPr="00353611" w:rsidRDefault="00CB7C7B" w:rsidP="007C33B7">
            <w:pPr>
              <w:pStyle w:val="TableBlock"/>
              <w:numPr>
                <w:ilvl w:val="0"/>
                <w:numId w:val="32"/>
              </w:numPr>
              <w:tabs>
                <w:tab w:val="left" w:pos="624"/>
              </w:tabs>
              <w:rPr>
                <w:rtl/>
              </w:rPr>
            </w:pPr>
            <w:r w:rsidRPr="00353611">
              <w:rPr>
                <w:rFonts w:hint="cs"/>
                <w:rtl/>
              </w:rPr>
              <w:t>מנהל קרן כמשמעותו בחוק השקעות משותפות בנאמנות, התשנ"ד-1994;</w:t>
            </w:r>
          </w:p>
        </w:tc>
      </w:tr>
      <w:tr w:rsidR="0000267D" w:rsidRPr="00353611" w:rsidTr="004E13C4">
        <w:trPr>
          <w:cantSplit/>
          <w:trHeight w:val="60"/>
        </w:trPr>
        <w:tc>
          <w:tcPr>
            <w:tcW w:w="1871" w:type="dxa"/>
          </w:tcPr>
          <w:p w:rsidR="0000267D" w:rsidRPr="00353611" w:rsidRDefault="0000267D" w:rsidP="0000267D">
            <w:pPr>
              <w:pStyle w:val="TableSideHeading"/>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737" w:type="dxa"/>
          </w:tcPr>
          <w:p w:rsidR="0000267D" w:rsidRPr="00353611" w:rsidRDefault="0000267D" w:rsidP="0000267D">
            <w:pPr>
              <w:pStyle w:val="TableText"/>
            </w:pPr>
          </w:p>
        </w:tc>
        <w:tc>
          <w:tcPr>
            <w:tcW w:w="511" w:type="dxa"/>
          </w:tcPr>
          <w:p w:rsidR="0000267D" w:rsidRPr="00353611" w:rsidRDefault="0000267D" w:rsidP="0000267D">
            <w:pPr>
              <w:pStyle w:val="TableText"/>
            </w:pPr>
          </w:p>
        </w:tc>
        <w:tc>
          <w:tcPr>
            <w:tcW w:w="4026" w:type="dxa"/>
            <w:gridSpan w:val="2"/>
          </w:tcPr>
          <w:p w:rsidR="0000267D" w:rsidRPr="00353611" w:rsidRDefault="00CB7C7B" w:rsidP="007C33B7">
            <w:pPr>
              <w:pStyle w:val="TableBlock"/>
              <w:numPr>
                <w:ilvl w:val="0"/>
                <w:numId w:val="13"/>
              </w:numPr>
              <w:rPr>
                <w:rtl/>
              </w:rPr>
            </w:pPr>
            <w:r w:rsidRPr="00353611">
              <w:rPr>
                <w:rFonts w:hint="cs"/>
                <w:rtl/>
              </w:rPr>
              <w:t>מי ש</w:t>
            </w:r>
            <w:r w:rsidR="0000267D" w:rsidRPr="00353611">
              <w:rPr>
                <w:rtl/>
              </w:rPr>
              <w:t>ב</w:t>
            </w:r>
            <w:r w:rsidR="0000267D" w:rsidRPr="00353611">
              <w:rPr>
                <w:rFonts w:hint="cs"/>
                <w:rtl/>
              </w:rPr>
              <w:t xml:space="preserve">אחת או יותר משנות המס  2022 או 2023 </w:t>
            </w:r>
            <w:r w:rsidR="0000267D" w:rsidRPr="00353611">
              <w:rPr>
                <w:rtl/>
              </w:rPr>
              <w:t xml:space="preserve">חל עליו פטור </w:t>
            </w:r>
            <w:r w:rsidR="005F6AD1" w:rsidRPr="00353611">
              <w:rPr>
                <w:rFonts w:hint="cs"/>
                <w:rtl/>
              </w:rPr>
              <w:t xml:space="preserve">ממס </w:t>
            </w:r>
            <w:r w:rsidR="0000267D" w:rsidRPr="00353611">
              <w:rPr>
                <w:rtl/>
              </w:rPr>
              <w:t>לפי סעיף 33 לחוק מס ערך מוסף;</w:t>
            </w:r>
          </w:p>
        </w:tc>
      </w:tr>
      <w:tr w:rsidR="0000267D" w:rsidRPr="00353611" w:rsidTr="004E13C4">
        <w:trPr>
          <w:cantSplit/>
          <w:trHeight w:val="60"/>
        </w:trPr>
        <w:tc>
          <w:tcPr>
            <w:tcW w:w="1871" w:type="dxa"/>
          </w:tcPr>
          <w:p w:rsidR="0000267D" w:rsidRPr="00353611" w:rsidRDefault="0000267D" w:rsidP="0000267D">
            <w:pPr>
              <w:pStyle w:val="TableSideHeading"/>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737" w:type="dxa"/>
          </w:tcPr>
          <w:p w:rsidR="0000267D" w:rsidRPr="00353611" w:rsidRDefault="0000267D" w:rsidP="0000267D">
            <w:pPr>
              <w:pStyle w:val="TableText"/>
            </w:pPr>
          </w:p>
        </w:tc>
        <w:tc>
          <w:tcPr>
            <w:tcW w:w="511" w:type="dxa"/>
          </w:tcPr>
          <w:p w:rsidR="0000267D" w:rsidRPr="00353611" w:rsidRDefault="0000267D" w:rsidP="0000267D">
            <w:pPr>
              <w:pStyle w:val="TableText"/>
            </w:pPr>
          </w:p>
        </w:tc>
        <w:tc>
          <w:tcPr>
            <w:tcW w:w="4026" w:type="dxa"/>
            <w:gridSpan w:val="2"/>
          </w:tcPr>
          <w:p w:rsidR="0000267D" w:rsidRPr="00353611" w:rsidRDefault="005F6AD1" w:rsidP="007C33B7">
            <w:pPr>
              <w:pStyle w:val="TableBlock"/>
              <w:numPr>
                <w:ilvl w:val="0"/>
                <w:numId w:val="13"/>
              </w:numPr>
              <w:rPr>
                <w:rtl/>
              </w:rPr>
            </w:pPr>
            <w:r w:rsidRPr="00353611">
              <w:rPr>
                <w:rFonts w:hint="cs"/>
                <w:rtl/>
              </w:rPr>
              <w:t>מי</w:t>
            </w:r>
            <w:r w:rsidRPr="00353611">
              <w:rPr>
                <w:rtl/>
              </w:rPr>
              <w:t xml:space="preserve"> </w:t>
            </w:r>
            <w:r w:rsidR="0000267D" w:rsidRPr="00353611">
              <w:rPr>
                <w:rtl/>
              </w:rPr>
              <w:t>שעיסוקו במכירת זכות במקרקעין המהווה מלאי עסקי בידו</w:t>
            </w:r>
            <w:r w:rsidR="0000267D" w:rsidRPr="00353611">
              <w:rPr>
                <w:rFonts w:hint="cs"/>
                <w:rtl/>
              </w:rPr>
              <w:t>;</w:t>
            </w:r>
          </w:p>
        </w:tc>
      </w:tr>
      <w:tr w:rsidR="0000267D" w:rsidRPr="00353611" w:rsidTr="004E13C4">
        <w:trPr>
          <w:cantSplit/>
          <w:trHeight w:val="60"/>
        </w:trPr>
        <w:tc>
          <w:tcPr>
            <w:tcW w:w="1871" w:type="dxa"/>
          </w:tcPr>
          <w:p w:rsidR="0000267D" w:rsidRPr="00353611" w:rsidRDefault="0000267D" w:rsidP="0000267D">
            <w:pPr>
              <w:pStyle w:val="TableSideHeading"/>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737" w:type="dxa"/>
          </w:tcPr>
          <w:p w:rsidR="0000267D" w:rsidRPr="00353611" w:rsidRDefault="0000267D" w:rsidP="0000267D">
            <w:pPr>
              <w:pStyle w:val="TableText"/>
            </w:pPr>
          </w:p>
        </w:tc>
        <w:tc>
          <w:tcPr>
            <w:tcW w:w="511" w:type="dxa"/>
          </w:tcPr>
          <w:p w:rsidR="0000267D" w:rsidRPr="00353611" w:rsidRDefault="0000267D" w:rsidP="0000267D">
            <w:pPr>
              <w:pStyle w:val="TableText"/>
            </w:pPr>
          </w:p>
        </w:tc>
        <w:tc>
          <w:tcPr>
            <w:tcW w:w="4026" w:type="dxa"/>
            <w:gridSpan w:val="2"/>
          </w:tcPr>
          <w:p w:rsidR="0000267D" w:rsidRPr="00353611" w:rsidRDefault="005F6AD1" w:rsidP="007C33B7">
            <w:pPr>
              <w:pStyle w:val="TableBlock"/>
              <w:numPr>
                <w:ilvl w:val="0"/>
                <w:numId w:val="13"/>
              </w:numPr>
              <w:rPr>
                <w:rtl/>
              </w:rPr>
            </w:pPr>
            <w:r w:rsidRPr="00353611">
              <w:rPr>
                <w:rFonts w:hint="cs"/>
                <w:rtl/>
              </w:rPr>
              <w:t xml:space="preserve">מי </w:t>
            </w:r>
            <w:r w:rsidR="0000267D" w:rsidRPr="00353611">
              <w:rPr>
                <w:rFonts w:hint="cs"/>
                <w:rtl/>
              </w:rPr>
              <w:t>שביצע בשנת המס 2022 או 2023</w:t>
            </w:r>
            <w:r w:rsidR="0000267D" w:rsidRPr="00353611">
              <w:rPr>
                <w:rtl/>
              </w:rPr>
              <w:t xml:space="preserve"> עבודה שמשך ביצועה עולה על שנה</w:t>
            </w:r>
            <w:r w:rsidRPr="00353611">
              <w:rPr>
                <w:rFonts w:hint="cs"/>
                <w:rtl/>
              </w:rPr>
              <w:t>;</w:t>
            </w:r>
          </w:p>
        </w:tc>
      </w:tr>
      <w:tr w:rsidR="00861DA0" w:rsidRPr="00353611" w:rsidTr="004E13C4">
        <w:trPr>
          <w:cantSplit/>
          <w:trHeight w:val="60"/>
        </w:trPr>
        <w:tc>
          <w:tcPr>
            <w:tcW w:w="1871" w:type="dxa"/>
          </w:tcPr>
          <w:p w:rsidR="00861DA0" w:rsidRPr="00353611" w:rsidRDefault="00861DA0" w:rsidP="0000267D">
            <w:pPr>
              <w:pStyle w:val="TableSideHeading"/>
              <w:rPr>
                <w:rtl/>
              </w:rPr>
            </w:pPr>
          </w:p>
        </w:tc>
        <w:tc>
          <w:tcPr>
            <w:tcW w:w="624" w:type="dxa"/>
          </w:tcPr>
          <w:p w:rsidR="00861DA0" w:rsidRPr="00353611" w:rsidRDefault="00861DA0" w:rsidP="00861DA0">
            <w:pPr>
              <w:pStyle w:val="TableText"/>
            </w:pPr>
          </w:p>
        </w:tc>
        <w:tc>
          <w:tcPr>
            <w:tcW w:w="624" w:type="dxa"/>
          </w:tcPr>
          <w:p w:rsidR="00861DA0" w:rsidRPr="00353611" w:rsidRDefault="00861DA0" w:rsidP="0000267D">
            <w:pPr>
              <w:pStyle w:val="TableText"/>
            </w:pPr>
          </w:p>
        </w:tc>
        <w:tc>
          <w:tcPr>
            <w:tcW w:w="624" w:type="dxa"/>
          </w:tcPr>
          <w:p w:rsidR="00861DA0" w:rsidRPr="00353611" w:rsidRDefault="00861DA0" w:rsidP="0000267D">
            <w:pPr>
              <w:pStyle w:val="TableText"/>
            </w:pPr>
          </w:p>
        </w:tc>
        <w:tc>
          <w:tcPr>
            <w:tcW w:w="624" w:type="dxa"/>
          </w:tcPr>
          <w:p w:rsidR="00861DA0" w:rsidRPr="00353611" w:rsidRDefault="00861DA0" w:rsidP="0000267D">
            <w:pPr>
              <w:pStyle w:val="TableText"/>
            </w:pPr>
          </w:p>
        </w:tc>
        <w:tc>
          <w:tcPr>
            <w:tcW w:w="737" w:type="dxa"/>
          </w:tcPr>
          <w:p w:rsidR="00861DA0" w:rsidRPr="00353611" w:rsidRDefault="00861DA0" w:rsidP="0000267D">
            <w:pPr>
              <w:pStyle w:val="TableText"/>
            </w:pPr>
          </w:p>
        </w:tc>
        <w:tc>
          <w:tcPr>
            <w:tcW w:w="4537" w:type="dxa"/>
            <w:gridSpan w:val="3"/>
          </w:tcPr>
          <w:p w:rsidR="00861DA0" w:rsidRPr="00353611" w:rsidRDefault="00861DA0" w:rsidP="00861DA0">
            <w:pPr>
              <w:pStyle w:val="TableBlockOutdent"/>
              <w:rPr>
                <w:rtl/>
              </w:rPr>
            </w:pPr>
            <w:r w:rsidRPr="00353611">
              <w:rPr>
                <w:rtl/>
              </w:rPr>
              <w:t>"</w:t>
            </w:r>
            <w:r w:rsidRPr="00353611">
              <w:rPr>
                <w:rFonts w:hint="eastAsia"/>
                <w:rtl/>
              </w:rPr>
              <w:t>עוסק</w:t>
            </w:r>
            <w:r w:rsidRPr="00353611">
              <w:rPr>
                <w:rFonts w:hint="cs"/>
                <w:rtl/>
              </w:rPr>
              <w:t>"</w:t>
            </w:r>
            <w:r w:rsidRPr="00353611">
              <w:rPr>
                <w:rtl/>
              </w:rPr>
              <w:t xml:space="preserve"> – </w:t>
            </w:r>
            <w:r w:rsidRPr="00353611">
              <w:rPr>
                <w:rFonts w:hint="eastAsia"/>
                <w:rtl/>
              </w:rPr>
              <w:t>חייב</w:t>
            </w:r>
            <w:r w:rsidRPr="00353611">
              <w:rPr>
                <w:rtl/>
              </w:rPr>
              <w:t xml:space="preserve"> </w:t>
            </w:r>
            <w:r w:rsidRPr="00353611">
              <w:rPr>
                <w:rFonts w:hint="eastAsia"/>
                <w:rtl/>
              </w:rPr>
              <w:t>במס</w:t>
            </w:r>
            <w:r w:rsidRPr="00353611">
              <w:rPr>
                <w:rtl/>
              </w:rPr>
              <w:t xml:space="preserve"> </w:t>
            </w:r>
            <w:r w:rsidRPr="00353611">
              <w:rPr>
                <w:rFonts w:hint="eastAsia"/>
                <w:rtl/>
              </w:rPr>
              <w:t>כהגדרתו</w:t>
            </w:r>
            <w:r w:rsidRPr="00353611">
              <w:rPr>
                <w:rtl/>
              </w:rPr>
              <w:t xml:space="preserve"> </w:t>
            </w:r>
            <w:r w:rsidRPr="00353611">
              <w:rPr>
                <w:rFonts w:hint="eastAsia"/>
                <w:rtl/>
              </w:rPr>
              <w:t>בחוק</w:t>
            </w:r>
            <w:r w:rsidRPr="00353611">
              <w:rPr>
                <w:rtl/>
              </w:rPr>
              <w:t xml:space="preserve"> </w:t>
            </w:r>
            <w:r w:rsidRPr="00353611">
              <w:rPr>
                <w:rFonts w:hint="eastAsia"/>
                <w:rtl/>
              </w:rPr>
              <w:t>מס</w:t>
            </w:r>
            <w:r w:rsidRPr="00353611">
              <w:rPr>
                <w:rtl/>
              </w:rPr>
              <w:t xml:space="preserve"> </w:t>
            </w:r>
            <w:r w:rsidRPr="00353611">
              <w:rPr>
                <w:rFonts w:hint="eastAsia"/>
                <w:rtl/>
              </w:rPr>
              <w:t>ערך</w:t>
            </w:r>
            <w:r w:rsidRPr="00353611">
              <w:rPr>
                <w:rtl/>
              </w:rPr>
              <w:t xml:space="preserve"> </w:t>
            </w:r>
            <w:r w:rsidRPr="00353611">
              <w:rPr>
                <w:rFonts w:hint="eastAsia"/>
                <w:rtl/>
              </w:rPr>
              <w:t>מוסף</w:t>
            </w:r>
            <w:r w:rsidRPr="00353611">
              <w:rPr>
                <w:rFonts w:hint="cs"/>
                <w:rtl/>
              </w:rPr>
              <w:t>;</w:t>
            </w:r>
          </w:p>
        </w:tc>
      </w:tr>
      <w:tr w:rsidR="0000267D" w:rsidRPr="00353611" w:rsidTr="004E13C4">
        <w:trPr>
          <w:cantSplit/>
          <w:trHeight w:val="60"/>
        </w:trPr>
        <w:tc>
          <w:tcPr>
            <w:tcW w:w="1871" w:type="dxa"/>
          </w:tcPr>
          <w:p w:rsidR="0000267D" w:rsidRPr="00353611" w:rsidRDefault="0000267D" w:rsidP="0000267D">
            <w:pPr>
              <w:pStyle w:val="TableSideHeading"/>
              <w:outlineLvl w:val="9"/>
            </w:pPr>
          </w:p>
        </w:tc>
        <w:tc>
          <w:tcPr>
            <w:tcW w:w="624" w:type="dxa"/>
          </w:tcPr>
          <w:p w:rsidR="0000267D" w:rsidRPr="00353611" w:rsidRDefault="0000267D" w:rsidP="0000267D">
            <w:pPr>
              <w:pStyle w:val="TableText"/>
              <w:jc w:val="both"/>
            </w:pPr>
          </w:p>
        </w:tc>
        <w:tc>
          <w:tcPr>
            <w:tcW w:w="624" w:type="dxa"/>
          </w:tcPr>
          <w:p w:rsidR="0000267D" w:rsidRPr="00353611" w:rsidRDefault="0000267D" w:rsidP="0000267D">
            <w:pPr>
              <w:pStyle w:val="TableText"/>
              <w:jc w:val="both"/>
            </w:pPr>
          </w:p>
        </w:tc>
        <w:tc>
          <w:tcPr>
            <w:tcW w:w="624" w:type="dxa"/>
          </w:tcPr>
          <w:p w:rsidR="0000267D" w:rsidRPr="00353611" w:rsidRDefault="0000267D" w:rsidP="0000267D">
            <w:pPr>
              <w:pStyle w:val="TableText"/>
              <w:jc w:val="both"/>
            </w:pPr>
          </w:p>
        </w:tc>
        <w:tc>
          <w:tcPr>
            <w:tcW w:w="624" w:type="dxa"/>
          </w:tcPr>
          <w:p w:rsidR="0000267D" w:rsidRPr="00353611" w:rsidRDefault="0000267D" w:rsidP="0000267D">
            <w:pPr>
              <w:pStyle w:val="TableText"/>
              <w:jc w:val="both"/>
            </w:pPr>
          </w:p>
        </w:tc>
        <w:tc>
          <w:tcPr>
            <w:tcW w:w="737" w:type="dxa"/>
          </w:tcPr>
          <w:p w:rsidR="0000267D" w:rsidRPr="00353611" w:rsidRDefault="0000267D" w:rsidP="0000267D">
            <w:pPr>
              <w:pStyle w:val="TableText"/>
              <w:jc w:val="both"/>
            </w:pPr>
          </w:p>
        </w:tc>
        <w:tc>
          <w:tcPr>
            <w:tcW w:w="4537" w:type="dxa"/>
            <w:gridSpan w:val="3"/>
          </w:tcPr>
          <w:p w:rsidR="0000267D" w:rsidRPr="00353611" w:rsidRDefault="0000267D" w:rsidP="0000267D">
            <w:pPr>
              <w:pStyle w:val="TableBlockOutdent"/>
            </w:pPr>
            <w:r w:rsidRPr="00353611">
              <w:rPr>
                <w:rFonts w:hint="cs"/>
                <w:rtl/>
              </w:rPr>
              <w:t xml:space="preserve">"קרוב" </w:t>
            </w:r>
            <w:r w:rsidRPr="00353611">
              <w:rPr>
                <w:rtl/>
              </w:rPr>
              <w:t>–</w:t>
            </w:r>
            <w:r w:rsidRPr="00353611">
              <w:rPr>
                <w:rFonts w:hint="cs"/>
                <w:rtl/>
              </w:rPr>
              <w:t xml:space="preserve"> כהגדרתו בסעיף 88 לפקודה;</w:t>
            </w:r>
          </w:p>
        </w:tc>
      </w:tr>
      <w:tr w:rsidR="0000267D" w:rsidRPr="00353611" w:rsidTr="004E13C4">
        <w:trPr>
          <w:cantSplit/>
          <w:trHeight w:val="60"/>
        </w:trPr>
        <w:tc>
          <w:tcPr>
            <w:tcW w:w="1871" w:type="dxa"/>
          </w:tcPr>
          <w:p w:rsidR="0000267D" w:rsidRPr="00353611" w:rsidRDefault="0000267D" w:rsidP="0000267D">
            <w:pPr>
              <w:pStyle w:val="TableSideHeading"/>
              <w:outlineLvl w:val="9"/>
            </w:pPr>
          </w:p>
        </w:tc>
        <w:tc>
          <w:tcPr>
            <w:tcW w:w="624" w:type="dxa"/>
          </w:tcPr>
          <w:p w:rsidR="0000267D" w:rsidRPr="00353611" w:rsidRDefault="0000267D" w:rsidP="0000267D">
            <w:pPr>
              <w:pStyle w:val="TableText"/>
              <w:jc w:val="both"/>
            </w:pPr>
          </w:p>
        </w:tc>
        <w:tc>
          <w:tcPr>
            <w:tcW w:w="624" w:type="dxa"/>
          </w:tcPr>
          <w:p w:rsidR="0000267D" w:rsidRPr="00353611" w:rsidRDefault="0000267D" w:rsidP="0000267D">
            <w:pPr>
              <w:pStyle w:val="TableText"/>
              <w:jc w:val="both"/>
            </w:pPr>
          </w:p>
        </w:tc>
        <w:tc>
          <w:tcPr>
            <w:tcW w:w="624" w:type="dxa"/>
          </w:tcPr>
          <w:p w:rsidR="0000267D" w:rsidRPr="00353611" w:rsidRDefault="0000267D" w:rsidP="0000267D">
            <w:pPr>
              <w:pStyle w:val="TableText"/>
              <w:jc w:val="both"/>
            </w:pPr>
          </w:p>
        </w:tc>
        <w:tc>
          <w:tcPr>
            <w:tcW w:w="624" w:type="dxa"/>
          </w:tcPr>
          <w:p w:rsidR="0000267D" w:rsidRPr="00353611" w:rsidRDefault="0000267D" w:rsidP="0000267D">
            <w:pPr>
              <w:pStyle w:val="TableText"/>
              <w:jc w:val="both"/>
            </w:pPr>
          </w:p>
        </w:tc>
        <w:tc>
          <w:tcPr>
            <w:tcW w:w="737" w:type="dxa"/>
          </w:tcPr>
          <w:p w:rsidR="0000267D" w:rsidRPr="00353611" w:rsidRDefault="0000267D" w:rsidP="0000267D">
            <w:pPr>
              <w:pStyle w:val="TableText"/>
              <w:jc w:val="both"/>
            </w:pPr>
          </w:p>
        </w:tc>
        <w:tc>
          <w:tcPr>
            <w:tcW w:w="4537" w:type="dxa"/>
            <w:gridSpan w:val="3"/>
          </w:tcPr>
          <w:p w:rsidR="0000267D" w:rsidRPr="00353611" w:rsidRDefault="0000267D" w:rsidP="0000267D">
            <w:pPr>
              <w:pStyle w:val="TableBlockOutdent"/>
              <w:rPr>
                <w:rtl/>
              </w:rPr>
            </w:pPr>
            <w:r w:rsidRPr="00353611">
              <w:rPr>
                <w:rtl/>
              </w:rPr>
              <w:t>"</w:t>
            </w:r>
            <w:r w:rsidRPr="00353611">
              <w:rPr>
                <w:rFonts w:hint="cs"/>
                <w:rtl/>
              </w:rPr>
              <w:t xml:space="preserve">שיעור הירידה במחזור העסקאות" </w:t>
            </w:r>
            <w:r w:rsidRPr="00353611">
              <w:rPr>
                <w:rtl/>
              </w:rPr>
              <w:t>–</w:t>
            </w:r>
            <w:r w:rsidRPr="00353611">
              <w:rPr>
                <w:rFonts w:hint="cs"/>
                <w:rtl/>
              </w:rPr>
              <w:t xml:space="preserve"> מחזור העסקאות בתקופת הבסיס</w:t>
            </w:r>
            <w:r w:rsidR="001B6261" w:rsidRPr="00353611">
              <w:rPr>
                <w:rFonts w:hint="cs"/>
                <w:rtl/>
              </w:rPr>
              <w:t>,</w:t>
            </w:r>
            <w:r w:rsidRPr="00353611">
              <w:rPr>
                <w:rFonts w:hint="cs"/>
                <w:rtl/>
              </w:rPr>
              <w:t xml:space="preserve"> בהפחתת מחזור העסקאות בתקופת הזכאות</w:t>
            </w:r>
            <w:r w:rsidR="001B6261" w:rsidRPr="00353611">
              <w:rPr>
                <w:rFonts w:hint="cs"/>
                <w:rtl/>
              </w:rPr>
              <w:t xml:space="preserve">, </w:t>
            </w:r>
            <w:r w:rsidRPr="00353611">
              <w:rPr>
                <w:rFonts w:hint="cs"/>
                <w:rtl/>
              </w:rPr>
              <w:t>כשהתוצאה המתקבלת מחולקת במחזור העסקאות בתקופת הבסיס</w:t>
            </w:r>
            <w:r w:rsidR="00FA752B" w:rsidRPr="00353611">
              <w:rPr>
                <w:rFonts w:hint="cs"/>
                <w:rtl/>
              </w:rPr>
              <w:t>;</w:t>
            </w:r>
          </w:p>
        </w:tc>
      </w:tr>
      <w:tr w:rsidR="0000267D" w:rsidRPr="00353611" w:rsidTr="004E13C4">
        <w:trPr>
          <w:cantSplit/>
          <w:trHeight w:val="60"/>
        </w:trPr>
        <w:tc>
          <w:tcPr>
            <w:tcW w:w="1871" w:type="dxa"/>
          </w:tcPr>
          <w:p w:rsidR="0000267D" w:rsidRPr="00353611" w:rsidRDefault="0000267D" w:rsidP="0000267D">
            <w:pPr>
              <w:pStyle w:val="TableSideHeading"/>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737" w:type="dxa"/>
          </w:tcPr>
          <w:p w:rsidR="0000267D" w:rsidRPr="00353611" w:rsidRDefault="0000267D" w:rsidP="0000267D">
            <w:pPr>
              <w:pStyle w:val="TableText"/>
            </w:pPr>
          </w:p>
        </w:tc>
        <w:tc>
          <w:tcPr>
            <w:tcW w:w="4537" w:type="dxa"/>
            <w:gridSpan w:val="3"/>
          </w:tcPr>
          <w:p w:rsidR="0000267D" w:rsidRPr="00353611" w:rsidRDefault="0000267D" w:rsidP="0000267D">
            <w:pPr>
              <w:pStyle w:val="TableBlockOutdent"/>
            </w:pPr>
            <w:r w:rsidRPr="00353611">
              <w:rPr>
                <w:rtl/>
              </w:rPr>
              <w:t>"</w:t>
            </w:r>
            <w:r w:rsidRPr="00353611">
              <w:rPr>
                <w:rFonts w:hint="cs"/>
                <w:rtl/>
              </w:rPr>
              <w:t xml:space="preserve">שנת הבסיס" </w:t>
            </w:r>
            <w:r w:rsidRPr="00353611">
              <w:rPr>
                <w:rtl/>
              </w:rPr>
              <w:t>–</w:t>
            </w:r>
            <w:r w:rsidRPr="00353611">
              <w:rPr>
                <w:rFonts w:hint="cs"/>
                <w:rtl/>
              </w:rPr>
              <w:t xml:space="preserve"> </w:t>
            </w:r>
          </w:p>
        </w:tc>
      </w:tr>
      <w:tr w:rsidR="0000267D" w:rsidRPr="00353611" w:rsidTr="004E13C4">
        <w:trPr>
          <w:cantSplit/>
          <w:trHeight w:val="60"/>
        </w:trPr>
        <w:tc>
          <w:tcPr>
            <w:tcW w:w="1871" w:type="dxa"/>
          </w:tcPr>
          <w:p w:rsidR="0000267D" w:rsidRPr="00353611" w:rsidRDefault="0000267D" w:rsidP="0000267D">
            <w:pPr>
              <w:pStyle w:val="TableSideHeading"/>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737" w:type="dxa"/>
          </w:tcPr>
          <w:p w:rsidR="0000267D" w:rsidRPr="00353611" w:rsidRDefault="0000267D" w:rsidP="0000267D">
            <w:pPr>
              <w:pStyle w:val="TableText"/>
            </w:pPr>
          </w:p>
        </w:tc>
        <w:tc>
          <w:tcPr>
            <w:tcW w:w="511" w:type="dxa"/>
          </w:tcPr>
          <w:p w:rsidR="0000267D" w:rsidRPr="00353611" w:rsidRDefault="0000267D" w:rsidP="0000267D">
            <w:pPr>
              <w:pStyle w:val="TableText"/>
            </w:pPr>
          </w:p>
        </w:tc>
        <w:tc>
          <w:tcPr>
            <w:tcW w:w="4026" w:type="dxa"/>
            <w:gridSpan w:val="2"/>
          </w:tcPr>
          <w:p w:rsidR="0000267D" w:rsidRPr="00353611" w:rsidRDefault="0000267D" w:rsidP="007C33B7">
            <w:pPr>
              <w:pStyle w:val="TableBlock"/>
              <w:numPr>
                <w:ilvl w:val="0"/>
                <w:numId w:val="27"/>
              </w:numPr>
              <w:tabs>
                <w:tab w:val="left" w:pos="624"/>
              </w:tabs>
            </w:pPr>
            <w:r w:rsidRPr="00353611">
              <w:rPr>
                <w:rFonts w:hint="cs"/>
                <w:rtl/>
              </w:rPr>
              <w:t>ל</w:t>
            </w:r>
            <w:r w:rsidR="001B6261" w:rsidRPr="00353611">
              <w:rPr>
                <w:rFonts w:hint="cs"/>
                <w:rtl/>
              </w:rPr>
              <w:t>עניין ניזוק ש</w:t>
            </w:r>
            <w:r w:rsidR="00702F14" w:rsidRPr="00353611">
              <w:rPr>
                <w:rFonts w:hint="eastAsia"/>
                <w:rtl/>
              </w:rPr>
              <w:t>החל</w:t>
            </w:r>
            <w:r w:rsidR="00702F14" w:rsidRPr="00353611">
              <w:rPr>
                <w:rtl/>
              </w:rPr>
              <w:t xml:space="preserve"> לפעול לראשונה </w:t>
            </w:r>
            <w:r w:rsidR="00702F14" w:rsidRPr="00353611">
              <w:rPr>
                <w:rFonts w:hint="cs"/>
                <w:rtl/>
              </w:rPr>
              <w:t xml:space="preserve">לפני </w:t>
            </w:r>
            <w:r w:rsidR="00702F14" w:rsidRPr="00353611">
              <w:rPr>
                <w:rFonts w:hint="eastAsia"/>
                <w:rtl/>
              </w:rPr>
              <w:t>שנת</w:t>
            </w:r>
            <w:r w:rsidR="00702F14" w:rsidRPr="00353611">
              <w:rPr>
                <w:rFonts w:hint="cs"/>
                <w:rtl/>
              </w:rPr>
              <w:t xml:space="preserve"> 2022</w:t>
            </w:r>
            <w:r w:rsidRPr="00353611">
              <w:rPr>
                <w:rFonts w:hint="cs"/>
                <w:rtl/>
              </w:rPr>
              <w:t xml:space="preserve"> </w:t>
            </w:r>
            <w:r w:rsidRPr="00353611">
              <w:rPr>
                <w:rtl/>
              </w:rPr>
              <w:t>–</w:t>
            </w:r>
            <w:r w:rsidRPr="00353611">
              <w:rPr>
                <w:rFonts w:hint="cs"/>
                <w:rtl/>
              </w:rPr>
              <w:t xml:space="preserve"> שנת 2022;</w:t>
            </w:r>
          </w:p>
        </w:tc>
      </w:tr>
      <w:tr w:rsidR="0000267D" w:rsidRPr="00353611" w:rsidTr="004E13C4">
        <w:trPr>
          <w:cantSplit/>
          <w:trHeight w:val="60"/>
        </w:trPr>
        <w:tc>
          <w:tcPr>
            <w:tcW w:w="1871" w:type="dxa"/>
          </w:tcPr>
          <w:p w:rsidR="0000267D" w:rsidRPr="00353611" w:rsidRDefault="0000267D" w:rsidP="0000267D">
            <w:pPr>
              <w:pStyle w:val="TableSideHeading"/>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737" w:type="dxa"/>
          </w:tcPr>
          <w:p w:rsidR="0000267D" w:rsidRPr="00353611" w:rsidRDefault="0000267D" w:rsidP="0000267D">
            <w:pPr>
              <w:pStyle w:val="TableText"/>
            </w:pPr>
          </w:p>
        </w:tc>
        <w:tc>
          <w:tcPr>
            <w:tcW w:w="511" w:type="dxa"/>
          </w:tcPr>
          <w:p w:rsidR="0000267D" w:rsidRPr="00353611" w:rsidRDefault="0000267D" w:rsidP="0000267D">
            <w:pPr>
              <w:pStyle w:val="TableText"/>
            </w:pPr>
          </w:p>
        </w:tc>
        <w:tc>
          <w:tcPr>
            <w:tcW w:w="4026" w:type="dxa"/>
            <w:gridSpan w:val="2"/>
          </w:tcPr>
          <w:p w:rsidR="0000267D" w:rsidRPr="00353611" w:rsidRDefault="0000267D" w:rsidP="007C33B7">
            <w:pPr>
              <w:pStyle w:val="TableBlock"/>
              <w:numPr>
                <w:ilvl w:val="0"/>
                <w:numId w:val="27"/>
              </w:numPr>
              <w:tabs>
                <w:tab w:val="left" w:pos="624"/>
              </w:tabs>
              <w:rPr>
                <w:rtl/>
              </w:rPr>
            </w:pPr>
            <w:r w:rsidRPr="00353611">
              <w:rPr>
                <w:rFonts w:hint="cs"/>
                <w:rtl/>
              </w:rPr>
              <w:t>ל</w:t>
            </w:r>
            <w:r w:rsidR="000C3E07" w:rsidRPr="00353611">
              <w:rPr>
                <w:rFonts w:hint="cs"/>
                <w:rtl/>
              </w:rPr>
              <w:t xml:space="preserve">עניין </w:t>
            </w:r>
            <w:r w:rsidR="001B6261" w:rsidRPr="00353611">
              <w:rPr>
                <w:rFonts w:hint="cs"/>
                <w:rtl/>
              </w:rPr>
              <w:t xml:space="preserve">ניזוק </w:t>
            </w:r>
            <w:r w:rsidRPr="00353611">
              <w:rPr>
                <w:rFonts w:hint="eastAsia"/>
                <w:rtl/>
              </w:rPr>
              <w:t>שהחל</w:t>
            </w:r>
            <w:r w:rsidRPr="00353611">
              <w:rPr>
                <w:rtl/>
              </w:rPr>
              <w:t xml:space="preserve"> </w:t>
            </w:r>
            <w:r w:rsidRPr="00353611">
              <w:rPr>
                <w:rFonts w:hint="eastAsia"/>
                <w:rtl/>
              </w:rPr>
              <w:t>לפעול</w:t>
            </w:r>
            <w:r w:rsidRPr="00353611">
              <w:rPr>
                <w:rtl/>
              </w:rPr>
              <w:t xml:space="preserve"> </w:t>
            </w:r>
            <w:r w:rsidRPr="00353611">
              <w:rPr>
                <w:rFonts w:hint="eastAsia"/>
                <w:rtl/>
              </w:rPr>
              <w:t>לראשונה</w:t>
            </w:r>
            <w:r w:rsidRPr="00353611">
              <w:rPr>
                <w:rFonts w:hint="cs"/>
                <w:rtl/>
              </w:rPr>
              <w:t xml:space="preserve"> </w:t>
            </w:r>
            <w:r w:rsidRPr="00353611">
              <w:rPr>
                <w:rFonts w:hint="eastAsia"/>
                <w:rtl/>
              </w:rPr>
              <w:t>בשנת</w:t>
            </w:r>
            <w:r w:rsidRPr="00353611">
              <w:rPr>
                <w:rtl/>
              </w:rPr>
              <w:t xml:space="preserve"> </w:t>
            </w:r>
            <w:r w:rsidR="00702F14" w:rsidRPr="00353611">
              <w:rPr>
                <w:rtl/>
              </w:rPr>
              <w:t>2022</w:t>
            </w:r>
            <w:r w:rsidR="00702F14" w:rsidRPr="00353611">
              <w:rPr>
                <w:rFonts w:hint="cs"/>
                <w:rtl/>
              </w:rPr>
              <w:t xml:space="preserve"> או לאחריה </w:t>
            </w:r>
            <w:r w:rsidR="001B6261" w:rsidRPr="00353611">
              <w:rPr>
                <w:rtl/>
              </w:rPr>
              <w:t>–</w:t>
            </w:r>
            <w:r w:rsidRPr="00353611">
              <w:rPr>
                <w:rFonts w:hint="cs"/>
                <w:rtl/>
              </w:rPr>
              <w:t xml:space="preserve"> התקופה שמהמועד ש</w:t>
            </w:r>
            <w:r w:rsidR="001B6261" w:rsidRPr="00353611">
              <w:rPr>
                <w:rFonts w:hint="cs"/>
                <w:rtl/>
              </w:rPr>
              <w:t xml:space="preserve">בו </w:t>
            </w:r>
            <w:r w:rsidRPr="00353611">
              <w:rPr>
                <w:rFonts w:hint="cs"/>
                <w:rtl/>
              </w:rPr>
              <w:t>החל לפעול לראשונה</w:t>
            </w:r>
            <w:r w:rsidR="00702F14" w:rsidRPr="00353611">
              <w:rPr>
                <w:rFonts w:hint="cs"/>
                <w:rtl/>
              </w:rPr>
              <w:t xml:space="preserve"> או </w:t>
            </w:r>
            <w:r w:rsidR="00702F14" w:rsidRPr="00353611">
              <w:rPr>
                <w:rFonts w:hint="eastAsia"/>
                <w:rtl/>
              </w:rPr>
              <w:t>מינואר</w:t>
            </w:r>
            <w:r w:rsidR="00702F14" w:rsidRPr="00353611">
              <w:rPr>
                <w:rtl/>
              </w:rPr>
              <w:t xml:space="preserve"> 2023</w:t>
            </w:r>
            <w:r w:rsidR="00702F14" w:rsidRPr="00353611">
              <w:rPr>
                <w:rFonts w:hint="cs"/>
                <w:rtl/>
              </w:rPr>
              <w:t>, לפי המאוחר,</w:t>
            </w:r>
            <w:r w:rsidRPr="00353611">
              <w:rPr>
                <w:rFonts w:hint="cs"/>
                <w:rtl/>
              </w:rPr>
              <w:t xml:space="preserve"> עד </w:t>
            </w:r>
            <w:r w:rsidR="000C3E07" w:rsidRPr="00353611">
              <w:rPr>
                <w:rFonts w:hint="cs"/>
                <w:rtl/>
              </w:rPr>
              <w:t>המועד המפורט להלן, לפי העניין:</w:t>
            </w:r>
          </w:p>
        </w:tc>
      </w:tr>
      <w:tr w:rsidR="000C3E07" w:rsidRPr="00353611" w:rsidTr="004E13C4">
        <w:trPr>
          <w:cantSplit/>
          <w:trHeight w:val="60"/>
        </w:trPr>
        <w:tc>
          <w:tcPr>
            <w:tcW w:w="1871" w:type="dxa"/>
          </w:tcPr>
          <w:p w:rsidR="000C3E07" w:rsidRPr="00353611" w:rsidRDefault="000C3E07">
            <w:pPr>
              <w:pStyle w:val="TableSideHeading"/>
            </w:pPr>
          </w:p>
        </w:tc>
        <w:tc>
          <w:tcPr>
            <w:tcW w:w="624" w:type="dxa"/>
          </w:tcPr>
          <w:p w:rsidR="000C3E07" w:rsidRPr="00353611" w:rsidRDefault="000C3E07">
            <w:pPr>
              <w:pStyle w:val="TableText"/>
            </w:pPr>
          </w:p>
        </w:tc>
        <w:tc>
          <w:tcPr>
            <w:tcW w:w="624" w:type="dxa"/>
          </w:tcPr>
          <w:p w:rsidR="000C3E07" w:rsidRPr="00353611" w:rsidRDefault="000C3E07">
            <w:pPr>
              <w:pStyle w:val="TableText"/>
            </w:pPr>
          </w:p>
        </w:tc>
        <w:tc>
          <w:tcPr>
            <w:tcW w:w="624" w:type="dxa"/>
          </w:tcPr>
          <w:p w:rsidR="000C3E07" w:rsidRPr="00353611" w:rsidRDefault="000C3E07">
            <w:pPr>
              <w:pStyle w:val="TableText"/>
            </w:pPr>
          </w:p>
        </w:tc>
        <w:tc>
          <w:tcPr>
            <w:tcW w:w="624" w:type="dxa"/>
          </w:tcPr>
          <w:p w:rsidR="000C3E07" w:rsidRPr="00353611" w:rsidRDefault="000C3E07">
            <w:pPr>
              <w:pStyle w:val="TableText"/>
            </w:pPr>
          </w:p>
        </w:tc>
        <w:tc>
          <w:tcPr>
            <w:tcW w:w="737" w:type="dxa"/>
          </w:tcPr>
          <w:p w:rsidR="000C3E07" w:rsidRPr="00353611" w:rsidRDefault="000C3E07">
            <w:pPr>
              <w:pStyle w:val="TableText"/>
            </w:pPr>
          </w:p>
        </w:tc>
        <w:tc>
          <w:tcPr>
            <w:tcW w:w="511" w:type="dxa"/>
          </w:tcPr>
          <w:p w:rsidR="000C3E07" w:rsidRPr="00353611" w:rsidRDefault="000C3E07">
            <w:pPr>
              <w:pStyle w:val="TableText"/>
            </w:pPr>
          </w:p>
        </w:tc>
        <w:tc>
          <w:tcPr>
            <w:tcW w:w="624" w:type="dxa"/>
          </w:tcPr>
          <w:p w:rsidR="000C3E07" w:rsidRPr="00353611" w:rsidRDefault="000C3E07">
            <w:pPr>
              <w:pStyle w:val="TableText"/>
            </w:pPr>
          </w:p>
        </w:tc>
        <w:tc>
          <w:tcPr>
            <w:tcW w:w="3402" w:type="dxa"/>
          </w:tcPr>
          <w:p w:rsidR="000C3E07" w:rsidRPr="00353611" w:rsidRDefault="000C3E07" w:rsidP="007C33B7">
            <w:pPr>
              <w:pStyle w:val="TableBlock"/>
              <w:numPr>
                <w:ilvl w:val="0"/>
                <w:numId w:val="34"/>
              </w:numPr>
              <w:tabs>
                <w:tab w:val="left" w:pos="624"/>
              </w:tabs>
            </w:pPr>
            <w:r w:rsidRPr="00353611">
              <w:rPr>
                <w:rFonts w:hint="cs"/>
                <w:rtl/>
              </w:rPr>
              <w:t xml:space="preserve">לעניין ניזוק שמדווח </w:t>
            </w:r>
            <w:r w:rsidRPr="00353611">
              <w:rPr>
                <w:rtl/>
              </w:rPr>
              <w:t>בשיטה חד</w:t>
            </w:r>
            <w:r w:rsidRPr="00353611">
              <w:rPr>
                <w:rFonts w:hint="cs"/>
                <w:rtl/>
              </w:rPr>
              <w:t>-</w:t>
            </w:r>
            <w:r w:rsidRPr="00353611">
              <w:rPr>
                <w:rtl/>
              </w:rPr>
              <w:t>חודשית</w:t>
            </w:r>
            <w:r w:rsidRPr="00353611">
              <w:rPr>
                <w:rFonts w:hint="cs"/>
                <w:rtl/>
              </w:rPr>
              <w:t xml:space="preserve">, מוסד ציבורי זכאי ועוסק פטור </w:t>
            </w:r>
            <w:r w:rsidRPr="00353611">
              <w:rPr>
                <w:rtl/>
              </w:rPr>
              <w:t>–</w:t>
            </w:r>
            <w:r w:rsidRPr="00353611">
              <w:rPr>
                <w:rFonts w:hint="cs"/>
                <w:rtl/>
              </w:rPr>
              <w:t xml:space="preserve"> סוף חודש ספטמבר 2023;</w:t>
            </w:r>
          </w:p>
        </w:tc>
      </w:tr>
      <w:tr w:rsidR="000C3E07" w:rsidRPr="00353611" w:rsidTr="004E13C4">
        <w:trPr>
          <w:cantSplit/>
          <w:trHeight w:val="60"/>
        </w:trPr>
        <w:tc>
          <w:tcPr>
            <w:tcW w:w="1871" w:type="dxa"/>
          </w:tcPr>
          <w:p w:rsidR="000C3E07" w:rsidRPr="00353611" w:rsidRDefault="000C3E07">
            <w:pPr>
              <w:pStyle w:val="TableSideHeading"/>
            </w:pPr>
          </w:p>
        </w:tc>
        <w:tc>
          <w:tcPr>
            <w:tcW w:w="624" w:type="dxa"/>
          </w:tcPr>
          <w:p w:rsidR="000C3E07" w:rsidRPr="00353611" w:rsidRDefault="000C3E07" w:rsidP="001B7BA1">
            <w:pPr>
              <w:pStyle w:val="TableText"/>
            </w:pPr>
          </w:p>
        </w:tc>
        <w:tc>
          <w:tcPr>
            <w:tcW w:w="624" w:type="dxa"/>
          </w:tcPr>
          <w:p w:rsidR="000C3E07" w:rsidRPr="00353611" w:rsidRDefault="000C3E07">
            <w:pPr>
              <w:pStyle w:val="TableText"/>
            </w:pPr>
          </w:p>
        </w:tc>
        <w:tc>
          <w:tcPr>
            <w:tcW w:w="624" w:type="dxa"/>
          </w:tcPr>
          <w:p w:rsidR="000C3E07" w:rsidRPr="00353611" w:rsidRDefault="000C3E07">
            <w:pPr>
              <w:pStyle w:val="TableText"/>
            </w:pPr>
          </w:p>
        </w:tc>
        <w:tc>
          <w:tcPr>
            <w:tcW w:w="624" w:type="dxa"/>
          </w:tcPr>
          <w:p w:rsidR="000C3E07" w:rsidRPr="00353611" w:rsidRDefault="000C3E07">
            <w:pPr>
              <w:pStyle w:val="TableText"/>
            </w:pPr>
          </w:p>
        </w:tc>
        <w:tc>
          <w:tcPr>
            <w:tcW w:w="737" w:type="dxa"/>
          </w:tcPr>
          <w:p w:rsidR="000C3E07" w:rsidRPr="00353611" w:rsidRDefault="000C3E07">
            <w:pPr>
              <w:pStyle w:val="TableText"/>
            </w:pPr>
          </w:p>
        </w:tc>
        <w:tc>
          <w:tcPr>
            <w:tcW w:w="511" w:type="dxa"/>
          </w:tcPr>
          <w:p w:rsidR="000C3E07" w:rsidRPr="00353611" w:rsidRDefault="000C3E07">
            <w:pPr>
              <w:pStyle w:val="TableText"/>
            </w:pPr>
          </w:p>
        </w:tc>
        <w:tc>
          <w:tcPr>
            <w:tcW w:w="624" w:type="dxa"/>
          </w:tcPr>
          <w:p w:rsidR="000C3E07" w:rsidRPr="00353611" w:rsidRDefault="000C3E07">
            <w:pPr>
              <w:pStyle w:val="TableText"/>
            </w:pPr>
          </w:p>
        </w:tc>
        <w:tc>
          <w:tcPr>
            <w:tcW w:w="3402" w:type="dxa"/>
          </w:tcPr>
          <w:p w:rsidR="000C3E07" w:rsidRPr="00353611" w:rsidRDefault="000C3E07" w:rsidP="007C33B7">
            <w:pPr>
              <w:pStyle w:val="TableBlock"/>
              <w:numPr>
                <w:ilvl w:val="0"/>
                <w:numId w:val="34"/>
              </w:numPr>
              <w:tabs>
                <w:tab w:val="left" w:pos="624"/>
              </w:tabs>
              <w:rPr>
                <w:rtl/>
              </w:rPr>
            </w:pPr>
            <w:r w:rsidRPr="00353611">
              <w:rPr>
                <w:rFonts w:hint="cs"/>
                <w:rtl/>
              </w:rPr>
              <w:t>לעניין ניזוק ש</w:t>
            </w:r>
            <w:r w:rsidRPr="00353611">
              <w:rPr>
                <w:rtl/>
              </w:rPr>
              <w:t>מדווח בשיטה דו חודשית</w:t>
            </w:r>
            <w:r w:rsidRPr="00353611">
              <w:rPr>
                <w:rFonts w:hint="cs"/>
                <w:rtl/>
              </w:rPr>
              <w:t xml:space="preserve"> </w:t>
            </w:r>
            <w:r w:rsidR="00F06F1F" w:rsidRPr="00353611">
              <w:rPr>
                <w:rtl/>
              </w:rPr>
              <w:t>–</w:t>
            </w:r>
            <w:r w:rsidRPr="00353611">
              <w:rPr>
                <w:rFonts w:hint="cs"/>
                <w:rtl/>
              </w:rPr>
              <w:t xml:space="preserve"> </w:t>
            </w:r>
            <w:r w:rsidRPr="00353611">
              <w:rPr>
                <w:rtl/>
              </w:rPr>
              <w:t>עד סוף חודש אוגוסט 2023</w:t>
            </w:r>
            <w:r w:rsidRPr="00353611">
              <w:rPr>
                <w:rFonts w:hint="cs"/>
                <w:rtl/>
              </w:rPr>
              <w:t>;</w:t>
            </w:r>
          </w:p>
        </w:tc>
      </w:tr>
      <w:tr w:rsidR="0000267D" w:rsidRPr="00353611" w:rsidTr="004E13C4">
        <w:trPr>
          <w:cantSplit/>
          <w:trHeight w:val="60"/>
        </w:trPr>
        <w:tc>
          <w:tcPr>
            <w:tcW w:w="1871" w:type="dxa"/>
          </w:tcPr>
          <w:p w:rsidR="0000267D" w:rsidRPr="00353611" w:rsidRDefault="0000267D" w:rsidP="0000267D">
            <w:pPr>
              <w:pStyle w:val="TableSideHeading"/>
              <w:outlineLvl w:val="9"/>
            </w:pPr>
          </w:p>
        </w:tc>
        <w:tc>
          <w:tcPr>
            <w:tcW w:w="624" w:type="dxa"/>
          </w:tcPr>
          <w:p w:rsidR="0000267D" w:rsidRPr="00353611" w:rsidRDefault="0000267D" w:rsidP="0000267D">
            <w:pPr>
              <w:pStyle w:val="TableText"/>
              <w:jc w:val="both"/>
            </w:pPr>
          </w:p>
        </w:tc>
        <w:tc>
          <w:tcPr>
            <w:tcW w:w="624" w:type="dxa"/>
          </w:tcPr>
          <w:p w:rsidR="0000267D" w:rsidRPr="00353611" w:rsidRDefault="0000267D" w:rsidP="0000267D">
            <w:pPr>
              <w:pStyle w:val="TableText"/>
              <w:jc w:val="both"/>
            </w:pPr>
          </w:p>
        </w:tc>
        <w:tc>
          <w:tcPr>
            <w:tcW w:w="624" w:type="dxa"/>
          </w:tcPr>
          <w:p w:rsidR="0000267D" w:rsidRPr="00353611" w:rsidRDefault="0000267D" w:rsidP="0000267D">
            <w:pPr>
              <w:pStyle w:val="TableText"/>
              <w:jc w:val="both"/>
            </w:pPr>
          </w:p>
        </w:tc>
        <w:tc>
          <w:tcPr>
            <w:tcW w:w="624" w:type="dxa"/>
          </w:tcPr>
          <w:p w:rsidR="0000267D" w:rsidRPr="00353611" w:rsidRDefault="0000267D" w:rsidP="0000267D">
            <w:pPr>
              <w:pStyle w:val="TableText"/>
              <w:jc w:val="both"/>
            </w:pPr>
          </w:p>
        </w:tc>
        <w:tc>
          <w:tcPr>
            <w:tcW w:w="737" w:type="dxa"/>
          </w:tcPr>
          <w:p w:rsidR="0000267D" w:rsidRPr="00353611" w:rsidRDefault="0000267D" w:rsidP="0000267D">
            <w:pPr>
              <w:pStyle w:val="TableText"/>
              <w:jc w:val="both"/>
            </w:pPr>
          </w:p>
        </w:tc>
        <w:tc>
          <w:tcPr>
            <w:tcW w:w="4537" w:type="dxa"/>
            <w:gridSpan w:val="3"/>
          </w:tcPr>
          <w:p w:rsidR="0000267D" w:rsidRPr="00353611" w:rsidRDefault="0000267D" w:rsidP="0000267D">
            <w:pPr>
              <w:pStyle w:val="TableBlockOutdent"/>
              <w:rPr>
                <w:rtl/>
              </w:rPr>
            </w:pPr>
            <w:r w:rsidRPr="00353611">
              <w:rPr>
                <w:rtl/>
              </w:rPr>
              <w:t>"</w:t>
            </w:r>
            <w:r w:rsidR="00427709" w:rsidRPr="00353611">
              <w:rPr>
                <w:rFonts w:hint="cs"/>
                <w:rtl/>
              </w:rPr>
              <w:t>ה</w:t>
            </w:r>
            <w:r w:rsidRPr="00353611">
              <w:rPr>
                <w:rFonts w:hint="eastAsia"/>
                <w:rtl/>
              </w:rPr>
              <w:t>שנה</w:t>
            </w:r>
            <w:r w:rsidRPr="00353611">
              <w:rPr>
                <w:rtl/>
              </w:rPr>
              <w:t xml:space="preserve"> </w:t>
            </w:r>
            <w:r w:rsidRPr="00353611">
              <w:rPr>
                <w:rFonts w:hint="eastAsia"/>
                <w:rtl/>
              </w:rPr>
              <w:t>הקודמת</w:t>
            </w:r>
            <w:r w:rsidRPr="00353611">
              <w:rPr>
                <w:rtl/>
              </w:rPr>
              <w:t xml:space="preserve">" – </w:t>
            </w:r>
            <w:r w:rsidRPr="00353611">
              <w:rPr>
                <w:rFonts w:hint="eastAsia"/>
                <w:rtl/>
              </w:rPr>
              <w:t>אחת</w:t>
            </w:r>
            <w:r w:rsidRPr="00353611">
              <w:rPr>
                <w:rtl/>
              </w:rPr>
              <w:t xml:space="preserve"> מאלה</w:t>
            </w:r>
            <w:r w:rsidR="00F06F1F" w:rsidRPr="00353611">
              <w:rPr>
                <w:rFonts w:hint="cs"/>
                <w:rtl/>
              </w:rPr>
              <w:t>,</w:t>
            </w:r>
            <w:r w:rsidRPr="00353611">
              <w:rPr>
                <w:rtl/>
              </w:rPr>
              <w:t xml:space="preserve"> לפי העניין</w:t>
            </w:r>
            <w:r w:rsidR="00A0219D" w:rsidRPr="00353611">
              <w:rPr>
                <w:rFonts w:hint="cs"/>
                <w:rtl/>
              </w:rPr>
              <w:t>:</w:t>
            </w:r>
          </w:p>
        </w:tc>
      </w:tr>
      <w:tr w:rsidR="0000267D" w:rsidRPr="00353611" w:rsidTr="004E13C4">
        <w:trPr>
          <w:cantSplit/>
          <w:trHeight w:val="60"/>
        </w:trPr>
        <w:tc>
          <w:tcPr>
            <w:tcW w:w="1871" w:type="dxa"/>
          </w:tcPr>
          <w:p w:rsidR="0000267D" w:rsidRPr="00353611" w:rsidRDefault="0000267D" w:rsidP="0000267D">
            <w:pPr>
              <w:pStyle w:val="TableSideHeading"/>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737" w:type="dxa"/>
          </w:tcPr>
          <w:p w:rsidR="0000267D" w:rsidRPr="00353611" w:rsidRDefault="0000267D" w:rsidP="0000267D">
            <w:pPr>
              <w:pStyle w:val="TableText"/>
            </w:pPr>
          </w:p>
        </w:tc>
        <w:tc>
          <w:tcPr>
            <w:tcW w:w="511" w:type="dxa"/>
          </w:tcPr>
          <w:p w:rsidR="0000267D" w:rsidRPr="00353611" w:rsidRDefault="0000267D" w:rsidP="0000267D">
            <w:pPr>
              <w:pStyle w:val="TableText"/>
            </w:pPr>
          </w:p>
        </w:tc>
        <w:tc>
          <w:tcPr>
            <w:tcW w:w="4026" w:type="dxa"/>
            <w:gridSpan w:val="2"/>
          </w:tcPr>
          <w:p w:rsidR="0000267D" w:rsidRPr="00353611" w:rsidRDefault="0000267D" w:rsidP="007C33B7">
            <w:pPr>
              <w:pStyle w:val="TableBlock"/>
              <w:numPr>
                <w:ilvl w:val="0"/>
                <w:numId w:val="22"/>
              </w:numPr>
              <w:tabs>
                <w:tab w:val="left" w:pos="624"/>
              </w:tabs>
            </w:pPr>
            <w:r w:rsidRPr="00353611">
              <w:rPr>
                <w:rFonts w:hint="eastAsia"/>
                <w:rtl/>
              </w:rPr>
              <w:t>ל</w:t>
            </w:r>
            <w:r w:rsidR="00F06F1F" w:rsidRPr="00353611">
              <w:rPr>
                <w:rFonts w:hint="cs"/>
                <w:rtl/>
              </w:rPr>
              <w:t xml:space="preserve">עניין </w:t>
            </w:r>
            <w:r w:rsidR="00A0219D" w:rsidRPr="00353611">
              <w:rPr>
                <w:rFonts w:hint="cs"/>
                <w:rtl/>
              </w:rPr>
              <w:t>ניזוק</w:t>
            </w:r>
            <w:r w:rsidRPr="00353611">
              <w:rPr>
                <w:rtl/>
              </w:rPr>
              <w:t xml:space="preserve"> </w:t>
            </w:r>
            <w:r w:rsidR="00A0219D" w:rsidRPr="00353611">
              <w:rPr>
                <w:rtl/>
              </w:rPr>
              <w:t>ש</w:t>
            </w:r>
            <w:r w:rsidR="00A0219D" w:rsidRPr="00353611">
              <w:rPr>
                <w:rFonts w:hint="cs"/>
                <w:rtl/>
              </w:rPr>
              <w:t>אינו</w:t>
            </w:r>
            <w:r w:rsidR="00A0219D" w:rsidRPr="00353611">
              <w:rPr>
                <w:rtl/>
              </w:rPr>
              <w:t xml:space="preserve"> </w:t>
            </w:r>
            <w:r w:rsidRPr="00353611">
              <w:rPr>
                <w:rtl/>
              </w:rPr>
              <w:t xml:space="preserve">מפורט בפסקה (2) – </w:t>
            </w:r>
            <w:r w:rsidRPr="00353611">
              <w:rPr>
                <w:rFonts w:hint="eastAsia"/>
                <w:rtl/>
              </w:rPr>
              <w:t>התקופה</w:t>
            </w:r>
            <w:r w:rsidRPr="00353611">
              <w:rPr>
                <w:rtl/>
              </w:rPr>
              <w:t xml:space="preserve"> </w:t>
            </w:r>
            <w:r w:rsidRPr="00353611">
              <w:rPr>
                <w:rFonts w:hint="eastAsia"/>
                <w:rtl/>
              </w:rPr>
              <w:t>שמתחילת</w:t>
            </w:r>
            <w:r w:rsidRPr="00353611">
              <w:rPr>
                <w:rtl/>
              </w:rPr>
              <w:t xml:space="preserve"> </w:t>
            </w:r>
            <w:r w:rsidRPr="00353611">
              <w:rPr>
                <w:rFonts w:hint="eastAsia"/>
                <w:rtl/>
              </w:rPr>
              <w:t>חודש</w:t>
            </w:r>
            <w:r w:rsidRPr="00353611">
              <w:rPr>
                <w:rtl/>
              </w:rPr>
              <w:t xml:space="preserve"> </w:t>
            </w:r>
            <w:r w:rsidRPr="00353611">
              <w:rPr>
                <w:rFonts w:hint="eastAsia"/>
                <w:rtl/>
              </w:rPr>
              <w:t>ספטמבר</w:t>
            </w:r>
            <w:r w:rsidRPr="00353611">
              <w:rPr>
                <w:rtl/>
              </w:rPr>
              <w:t xml:space="preserve"> 2022 </w:t>
            </w:r>
            <w:r w:rsidRPr="00353611">
              <w:rPr>
                <w:rFonts w:hint="eastAsia"/>
                <w:rtl/>
              </w:rPr>
              <w:t>ועד</w:t>
            </w:r>
            <w:r w:rsidRPr="00353611">
              <w:rPr>
                <w:rtl/>
              </w:rPr>
              <w:t xml:space="preserve"> </w:t>
            </w:r>
            <w:r w:rsidRPr="00353611">
              <w:rPr>
                <w:rFonts w:hint="eastAsia"/>
                <w:rtl/>
              </w:rPr>
              <w:t>סוף</w:t>
            </w:r>
            <w:r w:rsidRPr="00353611">
              <w:rPr>
                <w:rtl/>
              </w:rPr>
              <w:t xml:space="preserve"> </w:t>
            </w:r>
            <w:r w:rsidRPr="00353611">
              <w:rPr>
                <w:rFonts w:hint="eastAsia"/>
                <w:rtl/>
              </w:rPr>
              <w:t>חודש</w:t>
            </w:r>
            <w:r w:rsidRPr="00353611">
              <w:rPr>
                <w:rtl/>
              </w:rPr>
              <w:t xml:space="preserve"> </w:t>
            </w:r>
            <w:r w:rsidRPr="00353611">
              <w:rPr>
                <w:rFonts w:hint="eastAsia"/>
                <w:rtl/>
              </w:rPr>
              <w:t>אוגוסט</w:t>
            </w:r>
            <w:r w:rsidRPr="00353611">
              <w:rPr>
                <w:rtl/>
              </w:rPr>
              <w:t xml:space="preserve"> 2023;</w:t>
            </w:r>
          </w:p>
        </w:tc>
      </w:tr>
      <w:tr w:rsidR="0000267D" w:rsidRPr="00353611" w:rsidTr="004E13C4">
        <w:trPr>
          <w:cantSplit/>
          <w:trHeight w:val="60"/>
        </w:trPr>
        <w:tc>
          <w:tcPr>
            <w:tcW w:w="1871" w:type="dxa"/>
          </w:tcPr>
          <w:p w:rsidR="0000267D" w:rsidRPr="00353611" w:rsidRDefault="0000267D" w:rsidP="0000267D">
            <w:pPr>
              <w:pStyle w:val="TableSideHeading"/>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624" w:type="dxa"/>
          </w:tcPr>
          <w:p w:rsidR="0000267D" w:rsidRPr="00353611" w:rsidRDefault="0000267D" w:rsidP="0000267D">
            <w:pPr>
              <w:pStyle w:val="TableText"/>
            </w:pPr>
          </w:p>
        </w:tc>
        <w:tc>
          <w:tcPr>
            <w:tcW w:w="737" w:type="dxa"/>
          </w:tcPr>
          <w:p w:rsidR="0000267D" w:rsidRPr="00353611" w:rsidRDefault="0000267D" w:rsidP="0000267D">
            <w:pPr>
              <w:pStyle w:val="TableText"/>
            </w:pPr>
          </w:p>
        </w:tc>
        <w:tc>
          <w:tcPr>
            <w:tcW w:w="511" w:type="dxa"/>
          </w:tcPr>
          <w:p w:rsidR="0000267D" w:rsidRPr="00353611" w:rsidRDefault="0000267D" w:rsidP="0000267D">
            <w:pPr>
              <w:pStyle w:val="TableText"/>
            </w:pPr>
          </w:p>
        </w:tc>
        <w:tc>
          <w:tcPr>
            <w:tcW w:w="4026" w:type="dxa"/>
            <w:gridSpan w:val="2"/>
          </w:tcPr>
          <w:p w:rsidR="0000267D" w:rsidRPr="00353611" w:rsidRDefault="0000267D" w:rsidP="007C33B7">
            <w:pPr>
              <w:pStyle w:val="TableBlock"/>
              <w:numPr>
                <w:ilvl w:val="0"/>
                <w:numId w:val="22"/>
              </w:numPr>
              <w:tabs>
                <w:tab w:val="left" w:pos="624"/>
              </w:tabs>
            </w:pPr>
            <w:r w:rsidRPr="00353611">
              <w:rPr>
                <w:rFonts w:hint="eastAsia"/>
                <w:rtl/>
              </w:rPr>
              <w:t>ל</w:t>
            </w:r>
            <w:r w:rsidR="00A0219D" w:rsidRPr="00353611">
              <w:rPr>
                <w:rFonts w:hint="cs"/>
                <w:rtl/>
              </w:rPr>
              <w:t xml:space="preserve">עניין ניזוק </w:t>
            </w:r>
            <w:r w:rsidRPr="00353611">
              <w:rPr>
                <w:rFonts w:hint="eastAsia"/>
                <w:rtl/>
              </w:rPr>
              <w:t>שהחל</w:t>
            </w:r>
            <w:r w:rsidRPr="00353611">
              <w:rPr>
                <w:rtl/>
              </w:rPr>
              <w:t xml:space="preserve"> </w:t>
            </w:r>
            <w:r w:rsidRPr="00353611">
              <w:rPr>
                <w:rFonts w:hint="eastAsia"/>
                <w:rtl/>
              </w:rPr>
              <w:t>לפעול</w:t>
            </w:r>
            <w:r w:rsidRPr="00353611">
              <w:rPr>
                <w:rtl/>
              </w:rPr>
              <w:t xml:space="preserve"> </w:t>
            </w:r>
            <w:r w:rsidRPr="00353611">
              <w:rPr>
                <w:rFonts w:hint="eastAsia"/>
                <w:rtl/>
              </w:rPr>
              <w:t>לראשונה</w:t>
            </w:r>
            <w:r w:rsidRPr="00353611">
              <w:rPr>
                <w:rtl/>
              </w:rPr>
              <w:t xml:space="preserve"> </w:t>
            </w:r>
            <w:r w:rsidRPr="00353611">
              <w:rPr>
                <w:rFonts w:hint="cs"/>
                <w:rtl/>
              </w:rPr>
              <w:t xml:space="preserve">ביום </w:t>
            </w:r>
            <w:r w:rsidRPr="00353611">
              <w:rPr>
                <w:rtl/>
              </w:rPr>
              <w:t xml:space="preserve">1 </w:t>
            </w:r>
            <w:r w:rsidRPr="00353611">
              <w:rPr>
                <w:rFonts w:hint="eastAsia"/>
                <w:rtl/>
              </w:rPr>
              <w:t>לספטמבר</w:t>
            </w:r>
            <w:r w:rsidRPr="00353611">
              <w:rPr>
                <w:rtl/>
              </w:rPr>
              <w:t xml:space="preserve"> 2022</w:t>
            </w:r>
            <w:r w:rsidRPr="00353611">
              <w:rPr>
                <w:rFonts w:hint="cs"/>
                <w:rtl/>
              </w:rPr>
              <w:t xml:space="preserve"> או לאחריו</w:t>
            </w:r>
            <w:r w:rsidRPr="00353611">
              <w:rPr>
                <w:rtl/>
              </w:rPr>
              <w:t xml:space="preserve"> </w:t>
            </w:r>
            <w:r w:rsidR="00A0219D" w:rsidRPr="00353611">
              <w:rPr>
                <w:rtl/>
              </w:rPr>
              <w:t>–</w:t>
            </w:r>
            <w:r w:rsidRPr="00353611">
              <w:rPr>
                <w:rtl/>
              </w:rPr>
              <w:t xml:space="preserve"> התקופה שמהמועד ש</w:t>
            </w:r>
            <w:r w:rsidR="00A0219D" w:rsidRPr="00353611">
              <w:rPr>
                <w:rFonts w:hint="cs"/>
                <w:rtl/>
              </w:rPr>
              <w:t xml:space="preserve">בו </w:t>
            </w:r>
            <w:r w:rsidRPr="00353611">
              <w:rPr>
                <w:rtl/>
              </w:rPr>
              <w:t>החל לפעול לראשונה עד סוף חודש אוגוסט 2023;</w:t>
            </w:r>
          </w:p>
        </w:tc>
      </w:tr>
      <w:tr w:rsidR="00882D5B" w:rsidRPr="00353611" w:rsidTr="004E13C4">
        <w:trPr>
          <w:cantSplit/>
          <w:trHeight w:val="60"/>
        </w:trPr>
        <w:tc>
          <w:tcPr>
            <w:tcW w:w="1871" w:type="dxa"/>
          </w:tcPr>
          <w:p w:rsidR="00882D5B" w:rsidRPr="00353611" w:rsidRDefault="00882D5B" w:rsidP="0000267D">
            <w:pPr>
              <w:pStyle w:val="TableSideHeading"/>
            </w:pPr>
          </w:p>
        </w:tc>
        <w:tc>
          <w:tcPr>
            <w:tcW w:w="624" w:type="dxa"/>
          </w:tcPr>
          <w:p w:rsidR="00882D5B" w:rsidRPr="00353611" w:rsidRDefault="00882D5B" w:rsidP="00427709">
            <w:pPr>
              <w:pStyle w:val="TableText"/>
            </w:pPr>
          </w:p>
        </w:tc>
        <w:tc>
          <w:tcPr>
            <w:tcW w:w="624" w:type="dxa"/>
          </w:tcPr>
          <w:p w:rsidR="00882D5B" w:rsidRPr="00353611" w:rsidRDefault="00882D5B" w:rsidP="0000267D">
            <w:pPr>
              <w:pStyle w:val="TableText"/>
            </w:pPr>
          </w:p>
        </w:tc>
        <w:tc>
          <w:tcPr>
            <w:tcW w:w="624" w:type="dxa"/>
          </w:tcPr>
          <w:p w:rsidR="00882D5B" w:rsidRPr="00353611" w:rsidRDefault="00882D5B" w:rsidP="0000267D">
            <w:pPr>
              <w:pStyle w:val="TableText"/>
            </w:pPr>
          </w:p>
        </w:tc>
        <w:tc>
          <w:tcPr>
            <w:tcW w:w="624" w:type="dxa"/>
          </w:tcPr>
          <w:p w:rsidR="00882D5B" w:rsidRPr="00353611" w:rsidRDefault="00882D5B" w:rsidP="0000267D">
            <w:pPr>
              <w:pStyle w:val="TableText"/>
            </w:pPr>
          </w:p>
        </w:tc>
        <w:tc>
          <w:tcPr>
            <w:tcW w:w="737" w:type="dxa"/>
          </w:tcPr>
          <w:p w:rsidR="00882D5B" w:rsidRPr="00353611" w:rsidRDefault="00882D5B" w:rsidP="0000267D">
            <w:pPr>
              <w:pStyle w:val="TableText"/>
            </w:pPr>
          </w:p>
        </w:tc>
        <w:tc>
          <w:tcPr>
            <w:tcW w:w="4537" w:type="dxa"/>
            <w:gridSpan w:val="3"/>
          </w:tcPr>
          <w:p w:rsidR="00882D5B" w:rsidRPr="00353611" w:rsidRDefault="00882D5B" w:rsidP="00353611">
            <w:pPr>
              <w:pStyle w:val="TableBlockOutdent"/>
              <w:rPr>
                <w:rtl/>
              </w:rPr>
            </w:pPr>
            <w:r w:rsidRPr="00353611">
              <w:rPr>
                <w:rtl/>
              </w:rPr>
              <w:t>"</w:t>
            </w:r>
            <w:r w:rsidRPr="00353611">
              <w:rPr>
                <w:rFonts w:hint="cs"/>
                <w:rtl/>
              </w:rPr>
              <w:t xml:space="preserve">תמיכות ותרומות" </w:t>
            </w:r>
            <w:r w:rsidR="00A0219D" w:rsidRPr="00353611">
              <w:rPr>
                <w:rtl/>
              </w:rPr>
              <w:t>–</w:t>
            </w:r>
            <w:r w:rsidRPr="00353611">
              <w:rPr>
                <w:rFonts w:hint="cs"/>
                <w:rtl/>
              </w:rPr>
              <w:t xml:space="preserve"> </w:t>
            </w:r>
            <w:r w:rsidRPr="00353611">
              <w:rPr>
                <w:rtl/>
              </w:rPr>
              <w:t>תמיכה לפי סעיף 3א לחוק יסודות התקציב, התשמ"ה-1985</w:t>
            </w:r>
            <w:r w:rsidRPr="00353611">
              <w:rPr>
                <w:rStyle w:val="a7"/>
                <w:rtl/>
              </w:rPr>
              <w:footnoteReference w:id="4"/>
            </w:r>
            <w:r w:rsidRPr="00353611">
              <w:rPr>
                <w:rtl/>
              </w:rPr>
              <w:t>, תמיכה מאת רשות מקומית, או תרומות;</w:t>
            </w:r>
          </w:p>
        </w:tc>
      </w:tr>
      <w:tr w:rsidR="00DD1324" w:rsidRPr="00353611" w:rsidTr="004E13C4">
        <w:trPr>
          <w:cantSplit/>
          <w:trHeight w:val="60"/>
        </w:trPr>
        <w:tc>
          <w:tcPr>
            <w:tcW w:w="1871" w:type="dxa"/>
          </w:tcPr>
          <w:p w:rsidR="00DD1324" w:rsidRPr="00353611" w:rsidRDefault="00DD1324" w:rsidP="0000267D">
            <w:pPr>
              <w:pStyle w:val="TableSideHeading"/>
            </w:pPr>
          </w:p>
        </w:tc>
        <w:tc>
          <w:tcPr>
            <w:tcW w:w="624" w:type="dxa"/>
          </w:tcPr>
          <w:p w:rsidR="00DD1324" w:rsidRPr="00353611" w:rsidRDefault="00DD1324" w:rsidP="00427709">
            <w:pPr>
              <w:pStyle w:val="TableText"/>
            </w:pPr>
          </w:p>
        </w:tc>
        <w:tc>
          <w:tcPr>
            <w:tcW w:w="624" w:type="dxa"/>
          </w:tcPr>
          <w:p w:rsidR="00DD1324" w:rsidRPr="00353611" w:rsidRDefault="00DD1324" w:rsidP="0000267D">
            <w:pPr>
              <w:pStyle w:val="TableText"/>
            </w:pPr>
          </w:p>
        </w:tc>
        <w:tc>
          <w:tcPr>
            <w:tcW w:w="624" w:type="dxa"/>
          </w:tcPr>
          <w:p w:rsidR="00DD1324" w:rsidRPr="00353611" w:rsidRDefault="00DD1324" w:rsidP="0000267D">
            <w:pPr>
              <w:pStyle w:val="TableText"/>
            </w:pPr>
          </w:p>
        </w:tc>
        <w:tc>
          <w:tcPr>
            <w:tcW w:w="624" w:type="dxa"/>
          </w:tcPr>
          <w:p w:rsidR="00DD1324" w:rsidRPr="00353611" w:rsidRDefault="00DD1324" w:rsidP="0000267D">
            <w:pPr>
              <w:pStyle w:val="TableText"/>
            </w:pPr>
          </w:p>
        </w:tc>
        <w:tc>
          <w:tcPr>
            <w:tcW w:w="737" w:type="dxa"/>
          </w:tcPr>
          <w:p w:rsidR="00DD1324" w:rsidRPr="00353611" w:rsidRDefault="00DD1324" w:rsidP="0000267D">
            <w:pPr>
              <w:pStyle w:val="TableText"/>
            </w:pPr>
          </w:p>
        </w:tc>
        <w:tc>
          <w:tcPr>
            <w:tcW w:w="4537" w:type="dxa"/>
            <w:gridSpan w:val="3"/>
          </w:tcPr>
          <w:p w:rsidR="00DD1324" w:rsidRPr="00353611" w:rsidRDefault="00DD1324" w:rsidP="00353611">
            <w:pPr>
              <w:pStyle w:val="TableBlockOutdent"/>
              <w:rPr>
                <w:rtl/>
              </w:rPr>
            </w:pPr>
            <w:r w:rsidRPr="00353611">
              <w:rPr>
                <w:rtl/>
              </w:rPr>
              <w:t>"</w:t>
            </w:r>
            <w:r w:rsidRPr="00353611">
              <w:rPr>
                <w:rFonts w:hint="cs"/>
                <w:rtl/>
              </w:rPr>
              <w:t>"תקופה המזכה לעניין תשלום שכר" -</w:t>
            </w:r>
          </w:p>
        </w:tc>
      </w:tr>
      <w:tr w:rsidR="00DD1324" w:rsidRPr="00353611" w:rsidTr="004E13C4">
        <w:trPr>
          <w:cantSplit/>
          <w:trHeight w:val="60"/>
        </w:trPr>
        <w:tc>
          <w:tcPr>
            <w:tcW w:w="1871" w:type="dxa"/>
          </w:tcPr>
          <w:p w:rsidR="00DD1324" w:rsidRPr="00353611" w:rsidRDefault="00DD1324" w:rsidP="00DD1324">
            <w:pPr>
              <w:pStyle w:val="TableSideHeading"/>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737" w:type="dxa"/>
          </w:tcPr>
          <w:p w:rsidR="00DD1324" w:rsidRPr="00353611" w:rsidRDefault="00DD1324" w:rsidP="00DD1324">
            <w:pPr>
              <w:pStyle w:val="TableText"/>
            </w:pPr>
          </w:p>
        </w:tc>
        <w:tc>
          <w:tcPr>
            <w:tcW w:w="511" w:type="dxa"/>
          </w:tcPr>
          <w:p w:rsidR="00DD1324" w:rsidRPr="00353611" w:rsidRDefault="00DD1324" w:rsidP="00DD1324">
            <w:pPr>
              <w:pStyle w:val="TableText"/>
            </w:pPr>
          </w:p>
        </w:tc>
        <w:tc>
          <w:tcPr>
            <w:tcW w:w="4026" w:type="dxa"/>
            <w:gridSpan w:val="2"/>
          </w:tcPr>
          <w:p w:rsidR="00DD1324" w:rsidRPr="00353611" w:rsidRDefault="00DD1324" w:rsidP="007C33B7">
            <w:pPr>
              <w:pStyle w:val="TableBlock"/>
              <w:numPr>
                <w:ilvl w:val="0"/>
                <w:numId w:val="42"/>
              </w:numPr>
              <w:tabs>
                <w:tab w:val="left" w:pos="624"/>
              </w:tabs>
            </w:pPr>
            <w:r w:rsidRPr="00353611">
              <w:rPr>
                <w:rFonts w:hint="cs"/>
                <w:rtl/>
              </w:rPr>
              <w:t xml:space="preserve">לעניין תקופת הזכאות כאמור בפסקה (1) להגדרה "תקופת הזכאות" </w:t>
            </w:r>
            <w:r w:rsidRPr="00353611">
              <w:rPr>
                <w:rtl/>
              </w:rPr>
              <w:t>–</w:t>
            </w:r>
            <w:r w:rsidRPr="00353611">
              <w:rPr>
                <w:rFonts w:hint="cs"/>
                <w:rtl/>
              </w:rPr>
              <w:t xml:space="preserve"> חודש אוקטובר 2023;</w:t>
            </w:r>
          </w:p>
        </w:tc>
      </w:tr>
      <w:tr w:rsidR="00DD1324" w:rsidRPr="00353611" w:rsidTr="004E13C4">
        <w:trPr>
          <w:cantSplit/>
          <w:trHeight w:val="60"/>
        </w:trPr>
        <w:tc>
          <w:tcPr>
            <w:tcW w:w="1871" w:type="dxa"/>
          </w:tcPr>
          <w:p w:rsidR="00DD1324" w:rsidRPr="00353611" w:rsidRDefault="00DD1324" w:rsidP="00DD1324">
            <w:pPr>
              <w:pStyle w:val="TableSideHeading"/>
            </w:pPr>
          </w:p>
        </w:tc>
        <w:tc>
          <w:tcPr>
            <w:tcW w:w="624" w:type="dxa"/>
          </w:tcPr>
          <w:p w:rsidR="00DD1324" w:rsidRPr="00353611" w:rsidRDefault="00DD1324" w:rsidP="00353611">
            <w:pPr>
              <w:pStyle w:val="TableText"/>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737" w:type="dxa"/>
          </w:tcPr>
          <w:p w:rsidR="00DD1324" w:rsidRPr="00353611" w:rsidRDefault="00DD1324" w:rsidP="00DD1324">
            <w:pPr>
              <w:pStyle w:val="TableText"/>
            </w:pPr>
          </w:p>
        </w:tc>
        <w:tc>
          <w:tcPr>
            <w:tcW w:w="511" w:type="dxa"/>
          </w:tcPr>
          <w:p w:rsidR="00DD1324" w:rsidRPr="00353611" w:rsidRDefault="00DD1324" w:rsidP="00DD1324">
            <w:pPr>
              <w:pStyle w:val="TableText"/>
            </w:pPr>
          </w:p>
        </w:tc>
        <w:tc>
          <w:tcPr>
            <w:tcW w:w="4026" w:type="dxa"/>
            <w:gridSpan w:val="2"/>
          </w:tcPr>
          <w:p w:rsidR="00DD1324" w:rsidRPr="00353611" w:rsidRDefault="00DD1324" w:rsidP="007C33B7">
            <w:pPr>
              <w:pStyle w:val="TableBlock"/>
              <w:numPr>
                <w:ilvl w:val="0"/>
                <w:numId w:val="42"/>
              </w:numPr>
              <w:tabs>
                <w:tab w:val="left" w:pos="624"/>
              </w:tabs>
            </w:pPr>
            <w:r w:rsidRPr="00353611">
              <w:rPr>
                <w:rFonts w:hint="cs"/>
                <w:rtl/>
              </w:rPr>
              <w:t xml:space="preserve">לעניין תקופת הזכאות כאמור בפסקה (2) להגדרה "תקופת הזכאות" </w:t>
            </w:r>
            <w:r w:rsidRPr="00353611">
              <w:rPr>
                <w:rtl/>
              </w:rPr>
              <w:t>–</w:t>
            </w:r>
            <w:r w:rsidRPr="00353611">
              <w:rPr>
                <w:rFonts w:hint="cs"/>
                <w:rtl/>
              </w:rPr>
              <w:t xml:space="preserve"> חודש נובמבר 2023.</w:t>
            </w:r>
          </w:p>
        </w:tc>
      </w:tr>
      <w:tr w:rsidR="00DD1324" w:rsidRPr="00353611" w:rsidTr="004E13C4">
        <w:trPr>
          <w:cantSplit/>
          <w:trHeight w:val="60"/>
        </w:trPr>
        <w:tc>
          <w:tcPr>
            <w:tcW w:w="1871" w:type="dxa"/>
          </w:tcPr>
          <w:p w:rsidR="00DD1324" w:rsidRPr="00353611" w:rsidRDefault="00DD1324" w:rsidP="00DD1324">
            <w:pPr>
              <w:pStyle w:val="TableSideHeading"/>
              <w:outlineLvl w:val="9"/>
            </w:pPr>
          </w:p>
        </w:tc>
        <w:tc>
          <w:tcPr>
            <w:tcW w:w="624" w:type="dxa"/>
          </w:tcPr>
          <w:p w:rsidR="00DD1324" w:rsidRPr="00353611" w:rsidRDefault="00DD1324" w:rsidP="00DD1324">
            <w:pPr>
              <w:pStyle w:val="TableText"/>
              <w:jc w:val="both"/>
            </w:pPr>
          </w:p>
        </w:tc>
        <w:tc>
          <w:tcPr>
            <w:tcW w:w="624" w:type="dxa"/>
          </w:tcPr>
          <w:p w:rsidR="00DD1324" w:rsidRPr="00353611" w:rsidRDefault="00DD1324" w:rsidP="00DD1324">
            <w:pPr>
              <w:pStyle w:val="TableText"/>
              <w:jc w:val="both"/>
            </w:pPr>
          </w:p>
        </w:tc>
        <w:tc>
          <w:tcPr>
            <w:tcW w:w="624" w:type="dxa"/>
          </w:tcPr>
          <w:p w:rsidR="00DD1324" w:rsidRPr="00353611" w:rsidRDefault="00DD1324" w:rsidP="00DD1324">
            <w:pPr>
              <w:pStyle w:val="TableText"/>
              <w:jc w:val="both"/>
            </w:pPr>
          </w:p>
        </w:tc>
        <w:tc>
          <w:tcPr>
            <w:tcW w:w="624" w:type="dxa"/>
          </w:tcPr>
          <w:p w:rsidR="00DD1324" w:rsidRPr="00353611" w:rsidRDefault="00DD1324" w:rsidP="00DD1324">
            <w:pPr>
              <w:pStyle w:val="TableText"/>
              <w:jc w:val="both"/>
            </w:pPr>
          </w:p>
        </w:tc>
        <w:tc>
          <w:tcPr>
            <w:tcW w:w="737" w:type="dxa"/>
          </w:tcPr>
          <w:p w:rsidR="00DD1324" w:rsidRPr="00353611" w:rsidRDefault="00DD1324" w:rsidP="00DD1324">
            <w:pPr>
              <w:pStyle w:val="TableText"/>
              <w:jc w:val="both"/>
            </w:pPr>
          </w:p>
        </w:tc>
        <w:tc>
          <w:tcPr>
            <w:tcW w:w="4537" w:type="dxa"/>
            <w:gridSpan w:val="3"/>
          </w:tcPr>
          <w:p w:rsidR="00DD1324" w:rsidRPr="00353611" w:rsidRDefault="00DD1324" w:rsidP="00DD1324">
            <w:pPr>
              <w:pStyle w:val="TableBlockOutdent"/>
              <w:rPr>
                <w:rtl/>
              </w:rPr>
            </w:pPr>
            <w:r w:rsidRPr="00353611">
              <w:rPr>
                <w:rtl/>
              </w:rPr>
              <w:t>"</w:t>
            </w:r>
            <w:r w:rsidRPr="00353611">
              <w:rPr>
                <w:rFonts w:hint="cs"/>
                <w:rtl/>
              </w:rPr>
              <w:t xml:space="preserve">התקופה הקובעת" </w:t>
            </w:r>
            <w:r w:rsidRPr="00353611">
              <w:rPr>
                <w:rtl/>
              </w:rPr>
              <w:t>–</w:t>
            </w:r>
            <w:r w:rsidRPr="00353611">
              <w:rPr>
                <w:rFonts w:hint="cs"/>
                <w:rtl/>
              </w:rPr>
              <w:t xml:space="preserve"> התקופה שמיום כ"ב בתשרי התשפ"ד (7 באוקטובר 2023) עד </w:t>
            </w:r>
            <w:r w:rsidRPr="00353611">
              <w:rPr>
                <w:rFonts w:hint="eastAsia"/>
                <w:rtl/>
              </w:rPr>
              <w:t>יום</w:t>
            </w:r>
            <w:r w:rsidRPr="00353611">
              <w:rPr>
                <w:rtl/>
              </w:rPr>
              <w:t xml:space="preserve"> </w:t>
            </w:r>
            <w:r w:rsidRPr="00353611">
              <w:rPr>
                <w:rFonts w:hint="cs"/>
                <w:rtl/>
              </w:rPr>
              <w:t>י"ז</w:t>
            </w:r>
            <w:r w:rsidRPr="00353611">
              <w:rPr>
                <w:rtl/>
              </w:rPr>
              <w:t xml:space="preserve"> ב</w:t>
            </w:r>
            <w:r w:rsidRPr="00353611">
              <w:rPr>
                <w:rFonts w:hint="cs"/>
                <w:rtl/>
              </w:rPr>
              <w:t>כסל"ו (30 בנובמבר 2023);</w:t>
            </w:r>
          </w:p>
        </w:tc>
      </w:tr>
      <w:tr w:rsidR="008333B6" w:rsidRPr="00353611" w:rsidTr="004E13C4">
        <w:trPr>
          <w:cantSplit/>
          <w:trHeight w:val="60"/>
        </w:trPr>
        <w:tc>
          <w:tcPr>
            <w:tcW w:w="1871" w:type="dxa"/>
          </w:tcPr>
          <w:p w:rsidR="008333B6" w:rsidRPr="00353611" w:rsidRDefault="008333B6" w:rsidP="00DD1324">
            <w:pPr>
              <w:pStyle w:val="TableSideHeading"/>
              <w:outlineLvl w:val="9"/>
              <w:rPr>
                <w:rtl/>
              </w:rPr>
            </w:pPr>
          </w:p>
        </w:tc>
        <w:tc>
          <w:tcPr>
            <w:tcW w:w="624" w:type="dxa"/>
          </w:tcPr>
          <w:p w:rsidR="008333B6" w:rsidRPr="00353611" w:rsidRDefault="008333B6" w:rsidP="00DD1324">
            <w:pPr>
              <w:pStyle w:val="TableText"/>
              <w:jc w:val="both"/>
            </w:pPr>
          </w:p>
        </w:tc>
        <w:tc>
          <w:tcPr>
            <w:tcW w:w="624" w:type="dxa"/>
          </w:tcPr>
          <w:p w:rsidR="008333B6" w:rsidRPr="00353611" w:rsidRDefault="008333B6" w:rsidP="00DD1324">
            <w:pPr>
              <w:pStyle w:val="TableText"/>
              <w:jc w:val="both"/>
            </w:pPr>
          </w:p>
        </w:tc>
        <w:tc>
          <w:tcPr>
            <w:tcW w:w="624" w:type="dxa"/>
          </w:tcPr>
          <w:p w:rsidR="008333B6" w:rsidRPr="00353611" w:rsidRDefault="008333B6" w:rsidP="00DD1324">
            <w:pPr>
              <w:pStyle w:val="TableText"/>
              <w:jc w:val="both"/>
            </w:pPr>
          </w:p>
        </w:tc>
        <w:tc>
          <w:tcPr>
            <w:tcW w:w="624" w:type="dxa"/>
          </w:tcPr>
          <w:p w:rsidR="008333B6" w:rsidRPr="00353611" w:rsidRDefault="008333B6" w:rsidP="00DD1324">
            <w:pPr>
              <w:pStyle w:val="TableText"/>
              <w:jc w:val="both"/>
            </w:pPr>
          </w:p>
        </w:tc>
        <w:tc>
          <w:tcPr>
            <w:tcW w:w="737" w:type="dxa"/>
          </w:tcPr>
          <w:p w:rsidR="008333B6" w:rsidRPr="00353611" w:rsidRDefault="008333B6" w:rsidP="00DD1324">
            <w:pPr>
              <w:pStyle w:val="TableText"/>
              <w:jc w:val="both"/>
            </w:pPr>
          </w:p>
        </w:tc>
        <w:tc>
          <w:tcPr>
            <w:tcW w:w="4537" w:type="dxa"/>
            <w:gridSpan w:val="3"/>
          </w:tcPr>
          <w:p w:rsidR="008333B6" w:rsidRPr="00353611" w:rsidRDefault="008333B6" w:rsidP="00353611">
            <w:pPr>
              <w:pStyle w:val="TableBlockOutdent"/>
              <w:rPr>
                <w:rtl/>
              </w:rPr>
            </w:pPr>
            <w:r w:rsidRPr="00353611">
              <w:rPr>
                <w:rtl/>
              </w:rPr>
              <w:t>"</w:t>
            </w:r>
            <w:r w:rsidRPr="00353611">
              <w:rPr>
                <w:rFonts w:hint="cs"/>
                <w:rtl/>
              </w:rPr>
              <w:t xml:space="preserve">תקופת הבסיס" </w:t>
            </w:r>
            <w:r w:rsidRPr="00353611">
              <w:rPr>
                <w:rtl/>
              </w:rPr>
              <w:t>–</w:t>
            </w:r>
            <w:r w:rsidRPr="00353611">
              <w:rPr>
                <w:rFonts w:hint="cs"/>
                <w:rtl/>
              </w:rPr>
              <w:t xml:space="preserve"> התקופה המקבילה בשנת 2022 לתקופת הזכאות.</w:t>
            </w:r>
          </w:p>
        </w:tc>
      </w:tr>
      <w:tr w:rsidR="00DD1324" w:rsidRPr="00353611" w:rsidTr="004E13C4">
        <w:trPr>
          <w:cantSplit/>
          <w:trHeight w:val="60"/>
        </w:trPr>
        <w:tc>
          <w:tcPr>
            <w:tcW w:w="1871" w:type="dxa"/>
          </w:tcPr>
          <w:p w:rsidR="00DD1324" w:rsidRPr="00353611" w:rsidRDefault="00DD1324" w:rsidP="00DD1324">
            <w:pPr>
              <w:pStyle w:val="TableSideHeading"/>
              <w:outlineLvl w:val="9"/>
              <w:rPr>
                <w:rtl/>
              </w:rPr>
            </w:pPr>
          </w:p>
        </w:tc>
        <w:tc>
          <w:tcPr>
            <w:tcW w:w="624" w:type="dxa"/>
          </w:tcPr>
          <w:p w:rsidR="00DD1324" w:rsidRPr="00353611" w:rsidRDefault="00DD1324" w:rsidP="00DD1324">
            <w:pPr>
              <w:pStyle w:val="TableText"/>
              <w:jc w:val="both"/>
            </w:pPr>
          </w:p>
        </w:tc>
        <w:tc>
          <w:tcPr>
            <w:tcW w:w="624" w:type="dxa"/>
          </w:tcPr>
          <w:p w:rsidR="00DD1324" w:rsidRPr="00353611" w:rsidRDefault="00DD1324" w:rsidP="00DD1324">
            <w:pPr>
              <w:pStyle w:val="TableText"/>
              <w:jc w:val="both"/>
            </w:pPr>
          </w:p>
        </w:tc>
        <w:tc>
          <w:tcPr>
            <w:tcW w:w="624" w:type="dxa"/>
          </w:tcPr>
          <w:p w:rsidR="00DD1324" w:rsidRPr="00353611" w:rsidRDefault="00DD1324" w:rsidP="00DD1324">
            <w:pPr>
              <w:pStyle w:val="TableText"/>
              <w:jc w:val="both"/>
            </w:pPr>
          </w:p>
        </w:tc>
        <w:tc>
          <w:tcPr>
            <w:tcW w:w="624" w:type="dxa"/>
          </w:tcPr>
          <w:p w:rsidR="00DD1324" w:rsidRPr="00353611" w:rsidRDefault="00DD1324" w:rsidP="00DD1324">
            <w:pPr>
              <w:pStyle w:val="TableText"/>
              <w:jc w:val="both"/>
            </w:pPr>
          </w:p>
        </w:tc>
        <w:tc>
          <w:tcPr>
            <w:tcW w:w="737" w:type="dxa"/>
          </w:tcPr>
          <w:p w:rsidR="00DD1324" w:rsidRPr="00353611" w:rsidRDefault="00DD1324" w:rsidP="00DD1324">
            <w:pPr>
              <w:pStyle w:val="TableText"/>
              <w:jc w:val="both"/>
            </w:pPr>
          </w:p>
        </w:tc>
        <w:tc>
          <w:tcPr>
            <w:tcW w:w="4537" w:type="dxa"/>
            <w:gridSpan w:val="3"/>
          </w:tcPr>
          <w:p w:rsidR="00DD1324" w:rsidRPr="00353611" w:rsidRDefault="00DD1324" w:rsidP="00353611">
            <w:pPr>
              <w:pStyle w:val="TableBlockOutdent"/>
              <w:rPr>
                <w:rtl/>
              </w:rPr>
            </w:pPr>
            <w:r w:rsidRPr="00353611">
              <w:rPr>
                <w:rtl/>
              </w:rPr>
              <w:t>"</w:t>
            </w:r>
            <w:r w:rsidRPr="00353611">
              <w:rPr>
                <w:rFonts w:hint="cs"/>
                <w:rtl/>
              </w:rPr>
              <w:t xml:space="preserve">תקופת הזכאות" </w:t>
            </w:r>
            <w:r w:rsidRPr="00353611">
              <w:rPr>
                <w:rtl/>
              </w:rPr>
              <w:t>–</w:t>
            </w:r>
            <w:r w:rsidRPr="00353611">
              <w:rPr>
                <w:rFonts w:hint="cs"/>
                <w:rtl/>
              </w:rPr>
              <w:t xml:space="preserve"> כל אחת מאלה:</w:t>
            </w:r>
          </w:p>
        </w:tc>
      </w:tr>
      <w:tr w:rsidR="00DD1324" w:rsidRPr="00353611" w:rsidTr="004E13C4">
        <w:trPr>
          <w:cantSplit/>
          <w:trHeight w:val="60"/>
        </w:trPr>
        <w:tc>
          <w:tcPr>
            <w:tcW w:w="1871" w:type="dxa"/>
          </w:tcPr>
          <w:p w:rsidR="00DD1324" w:rsidRPr="00353611" w:rsidRDefault="00DD1324">
            <w:pPr>
              <w:pStyle w:val="TableSideHeading"/>
            </w:pPr>
          </w:p>
        </w:tc>
        <w:tc>
          <w:tcPr>
            <w:tcW w:w="624" w:type="dxa"/>
          </w:tcPr>
          <w:p w:rsidR="00DD1324" w:rsidRPr="00353611" w:rsidRDefault="00DD1324">
            <w:pPr>
              <w:pStyle w:val="TableText"/>
            </w:pPr>
          </w:p>
        </w:tc>
        <w:tc>
          <w:tcPr>
            <w:tcW w:w="624" w:type="dxa"/>
          </w:tcPr>
          <w:p w:rsidR="00DD1324" w:rsidRPr="00353611" w:rsidRDefault="00DD1324">
            <w:pPr>
              <w:pStyle w:val="TableText"/>
            </w:pPr>
          </w:p>
        </w:tc>
        <w:tc>
          <w:tcPr>
            <w:tcW w:w="624" w:type="dxa"/>
          </w:tcPr>
          <w:p w:rsidR="00DD1324" w:rsidRPr="00353611" w:rsidRDefault="00DD1324">
            <w:pPr>
              <w:pStyle w:val="TableText"/>
            </w:pPr>
          </w:p>
        </w:tc>
        <w:tc>
          <w:tcPr>
            <w:tcW w:w="624" w:type="dxa"/>
          </w:tcPr>
          <w:p w:rsidR="00DD1324" w:rsidRPr="00353611" w:rsidRDefault="00DD1324">
            <w:pPr>
              <w:pStyle w:val="TableText"/>
            </w:pPr>
          </w:p>
        </w:tc>
        <w:tc>
          <w:tcPr>
            <w:tcW w:w="737" w:type="dxa"/>
          </w:tcPr>
          <w:p w:rsidR="00DD1324" w:rsidRPr="00353611" w:rsidRDefault="00DD1324">
            <w:pPr>
              <w:pStyle w:val="TableText"/>
            </w:pPr>
          </w:p>
        </w:tc>
        <w:tc>
          <w:tcPr>
            <w:tcW w:w="511" w:type="dxa"/>
          </w:tcPr>
          <w:p w:rsidR="00DD1324" w:rsidRPr="00353611" w:rsidRDefault="00DD1324">
            <w:pPr>
              <w:pStyle w:val="TableText"/>
            </w:pPr>
          </w:p>
        </w:tc>
        <w:tc>
          <w:tcPr>
            <w:tcW w:w="4026" w:type="dxa"/>
            <w:gridSpan w:val="2"/>
          </w:tcPr>
          <w:p w:rsidR="00DD1324" w:rsidRPr="00353611" w:rsidRDefault="008333B6" w:rsidP="007C33B7">
            <w:pPr>
              <w:pStyle w:val="TableBlock"/>
              <w:numPr>
                <w:ilvl w:val="0"/>
                <w:numId w:val="43"/>
              </w:numPr>
              <w:tabs>
                <w:tab w:val="left" w:pos="624"/>
              </w:tabs>
            </w:pPr>
            <w:r w:rsidRPr="00353611">
              <w:rPr>
                <w:rtl/>
              </w:rPr>
              <w:t xml:space="preserve">לגבי ניזוק </w:t>
            </w:r>
            <w:r w:rsidRPr="00353611">
              <w:rPr>
                <w:rFonts w:hint="cs"/>
                <w:rtl/>
              </w:rPr>
              <w:t xml:space="preserve">המדווח בשיטה חד-חודשית, עוסק פטור ומוסד ציבורי זכאי </w:t>
            </w:r>
            <w:r w:rsidRPr="00353611">
              <w:rPr>
                <w:rtl/>
              </w:rPr>
              <w:t xml:space="preserve">–חודש אוקטובר 2023; לגבי ניזוק </w:t>
            </w:r>
            <w:r w:rsidRPr="00353611">
              <w:rPr>
                <w:rFonts w:hint="cs"/>
                <w:rtl/>
              </w:rPr>
              <w:t xml:space="preserve">המדווח בשיטה דו-חודשית </w:t>
            </w:r>
            <w:r w:rsidRPr="00353611">
              <w:rPr>
                <w:rtl/>
              </w:rPr>
              <w:t>–</w:t>
            </w:r>
            <w:r w:rsidRPr="00353611">
              <w:rPr>
                <w:rFonts w:hint="cs"/>
                <w:rtl/>
              </w:rPr>
              <w:t xml:space="preserve"> </w:t>
            </w:r>
            <w:r w:rsidRPr="00353611">
              <w:rPr>
                <w:rtl/>
              </w:rPr>
              <w:t>חודש</w:t>
            </w:r>
            <w:r w:rsidRPr="00353611">
              <w:rPr>
                <w:rFonts w:hint="eastAsia"/>
                <w:rtl/>
              </w:rPr>
              <w:t>ים</w:t>
            </w:r>
            <w:r w:rsidRPr="00353611">
              <w:rPr>
                <w:rtl/>
              </w:rPr>
              <w:t xml:space="preserve"> </w:t>
            </w:r>
            <w:r w:rsidRPr="00353611">
              <w:rPr>
                <w:rFonts w:hint="eastAsia"/>
                <w:rtl/>
              </w:rPr>
              <w:t>ספטמבר</w:t>
            </w:r>
            <w:r w:rsidRPr="00353611">
              <w:rPr>
                <w:rtl/>
              </w:rPr>
              <w:t xml:space="preserve"> </w:t>
            </w:r>
            <w:r w:rsidRPr="00353611">
              <w:rPr>
                <w:rFonts w:hint="eastAsia"/>
                <w:rtl/>
              </w:rPr>
              <w:t>ואוקטובר</w:t>
            </w:r>
            <w:r w:rsidRPr="00353611">
              <w:rPr>
                <w:rtl/>
              </w:rPr>
              <w:t xml:space="preserve"> 2023</w:t>
            </w:r>
            <w:r w:rsidRPr="00353611">
              <w:rPr>
                <w:rFonts w:hint="cs"/>
                <w:rtl/>
              </w:rPr>
              <w:t>;</w:t>
            </w:r>
          </w:p>
        </w:tc>
      </w:tr>
      <w:tr w:rsidR="008333B6" w:rsidRPr="00353611" w:rsidTr="004E13C4">
        <w:trPr>
          <w:cantSplit/>
          <w:trHeight w:val="60"/>
        </w:trPr>
        <w:tc>
          <w:tcPr>
            <w:tcW w:w="1871" w:type="dxa"/>
          </w:tcPr>
          <w:p w:rsidR="008333B6" w:rsidRPr="00353611" w:rsidRDefault="008333B6">
            <w:pPr>
              <w:pStyle w:val="TableSideHeading"/>
            </w:pPr>
          </w:p>
        </w:tc>
        <w:tc>
          <w:tcPr>
            <w:tcW w:w="624" w:type="dxa"/>
          </w:tcPr>
          <w:p w:rsidR="008333B6" w:rsidRPr="00353611" w:rsidRDefault="008333B6" w:rsidP="00353611">
            <w:pPr>
              <w:pStyle w:val="TableText"/>
            </w:pPr>
          </w:p>
        </w:tc>
        <w:tc>
          <w:tcPr>
            <w:tcW w:w="624" w:type="dxa"/>
          </w:tcPr>
          <w:p w:rsidR="008333B6" w:rsidRPr="00353611" w:rsidRDefault="008333B6">
            <w:pPr>
              <w:pStyle w:val="TableText"/>
            </w:pPr>
          </w:p>
        </w:tc>
        <w:tc>
          <w:tcPr>
            <w:tcW w:w="624" w:type="dxa"/>
          </w:tcPr>
          <w:p w:rsidR="008333B6" w:rsidRPr="00353611" w:rsidRDefault="008333B6">
            <w:pPr>
              <w:pStyle w:val="TableText"/>
            </w:pPr>
          </w:p>
        </w:tc>
        <w:tc>
          <w:tcPr>
            <w:tcW w:w="624" w:type="dxa"/>
          </w:tcPr>
          <w:p w:rsidR="008333B6" w:rsidRPr="00353611" w:rsidRDefault="008333B6">
            <w:pPr>
              <w:pStyle w:val="TableText"/>
            </w:pPr>
          </w:p>
        </w:tc>
        <w:tc>
          <w:tcPr>
            <w:tcW w:w="737" w:type="dxa"/>
          </w:tcPr>
          <w:p w:rsidR="008333B6" w:rsidRPr="00353611" w:rsidRDefault="008333B6">
            <w:pPr>
              <w:pStyle w:val="TableText"/>
            </w:pPr>
          </w:p>
        </w:tc>
        <w:tc>
          <w:tcPr>
            <w:tcW w:w="511" w:type="dxa"/>
          </w:tcPr>
          <w:p w:rsidR="008333B6" w:rsidRPr="00353611" w:rsidRDefault="008333B6">
            <w:pPr>
              <w:pStyle w:val="TableText"/>
            </w:pPr>
          </w:p>
        </w:tc>
        <w:tc>
          <w:tcPr>
            <w:tcW w:w="4026" w:type="dxa"/>
            <w:gridSpan w:val="2"/>
          </w:tcPr>
          <w:p w:rsidR="008333B6" w:rsidRPr="00353611" w:rsidRDefault="008333B6" w:rsidP="007C33B7">
            <w:pPr>
              <w:pStyle w:val="TableBlock"/>
              <w:numPr>
                <w:ilvl w:val="0"/>
                <w:numId w:val="43"/>
              </w:numPr>
              <w:tabs>
                <w:tab w:val="left" w:pos="624"/>
              </w:tabs>
              <w:rPr>
                <w:rtl/>
              </w:rPr>
            </w:pPr>
            <w:r w:rsidRPr="00353611">
              <w:rPr>
                <w:rtl/>
              </w:rPr>
              <w:t xml:space="preserve">לגבי ניזוק </w:t>
            </w:r>
            <w:r w:rsidRPr="00353611">
              <w:rPr>
                <w:rFonts w:hint="cs"/>
                <w:rtl/>
              </w:rPr>
              <w:t xml:space="preserve">המדווח בשיטה חד-חודשית, עוסק פטור ומוסד ציבורי זכאי </w:t>
            </w:r>
            <w:r w:rsidRPr="00353611">
              <w:rPr>
                <w:rtl/>
              </w:rPr>
              <w:t xml:space="preserve">–חודש </w:t>
            </w:r>
            <w:r w:rsidRPr="00353611">
              <w:rPr>
                <w:rFonts w:hint="cs"/>
                <w:rtl/>
              </w:rPr>
              <w:t>נובמבר</w:t>
            </w:r>
            <w:r w:rsidRPr="00353611">
              <w:rPr>
                <w:rtl/>
              </w:rPr>
              <w:t xml:space="preserve"> 2023; לגבי ניזוק </w:t>
            </w:r>
            <w:r w:rsidRPr="00353611">
              <w:rPr>
                <w:rFonts w:hint="cs"/>
                <w:rtl/>
              </w:rPr>
              <w:t xml:space="preserve">המדווח בשיטה דו-חודשית </w:t>
            </w:r>
            <w:r w:rsidRPr="00353611">
              <w:rPr>
                <w:rtl/>
              </w:rPr>
              <w:t>–</w:t>
            </w:r>
            <w:r w:rsidRPr="00353611">
              <w:rPr>
                <w:rFonts w:hint="cs"/>
                <w:rtl/>
              </w:rPr>
              <w:t xml:space="preserve"> </w:t>
            </w:r>
            <w:r w:rsidRPr="00353611">
              <w:rPr>
                <w:rtl/>
              </w:rPr>
              <w:t>חודש</w:t>
            </w:r>
            <w:r w:rsidRPr="00353611">
              <w:rPr>
                <w:rFonts w:hint="eastAsia"/>
                <w:rtl/>
              </w:rPr>
              <w:t>ים</w:t>
            </w:r>
            <w:r w:rsidRPr="00353611">
              <w:rPr>
                <w:rtl/>
              </w:rPr>
              <w:t xml:space="preserve"> </w:t>
            </w:r>
            <w:r w:rsidRPr="00353611">
              <w:rPr>
                <w:rFonts w:hint="cs"/>
                <w:rtl/>
              </w:rPr>
              <w:t>נובמבר ודצמבר</w:t>
            </w:r>
            <w:r w:rsidRPr="00353611">
              <w:rPr>
                <w:rtl/>
              </w:rPr>
              <w:t xml:space="preserve"> 2023</w:t>
            </w:r>
            <w:r w:rsidRPr="00353611">
              <w:rPr>
                <w:rFonts w:hint="cs"/>
                <w:rtl/>
              </w:rPr>
              <w:t>;</w:t>
            </w:r>
          </w:p>
        </w:tc>
      </w:tr>
      <w:tr w:rsidR="00DD1324" w:rsidRPr="00353611" w:rsidTr="004E13C4">
        <w:trPr>
          <w:cantSplit/>
          <w:trHeight w:val="60"/>
        </w:trPr>
        <w:tc>
          <w:tcPr>
            <w:tcW w:w="1871" w:type="dxa"/>
          </w:tcPr>
          <w:p w:rsidR="00DD1324" w:rsidRPr="00353611" w:rsidRDefault="00DD1324" w:rsidP="00DD1324">
            <w:pPr>
              <w:pStyle w:val="TableSideHeading"/>
              <w:outlineLvl w:val="9"/>
            </w:pPr>
          </w:p>
        </w:tc>
        <w:tc>
          <w:tcPr>
            <w:tcW w:w="624" w:type="dxa"/>
          </w:tcPr>
          <w:p w:rsidR="00DD1324" w:rsidRPr="00353611" w:rsidRDefault="00DD1324" w:rsidP="00DD1324">
            <w:pPr>
              <w:pStyle w:val="TableText"/>
              <w:jc w:val="both"/>
            </w:pPr>
          </w:p>
        </w:tc>
        <w:tc>
          <w:tcPr>
            <w:tcW w:w="624" w:type="dxa"/>
          </w:tcPr>
          <w:p w:rsidR="00DD1324" w:rsidRPr="00353611" w:rsidRDefault="00DD1324" w:rsidP="00DD1324">
            <w:pPr>
              <w:pStyle w:val="TableText"/>
              <w:jc w:val="both"/>
            </w:pPr>
          </w:p>
        </w:tc>
        <w:tc>
          <w:tcPr>
            <w:tcW w:w="624" w:type="dxa"/>
          </w:tcPr>
          <w:p w:rsidR="00DD1324" w:rsidRPr="00353611" w:rsidRDefault="00DD1324" w:rsidP="00DD1324">
            <w:pPr>
              <w:pStyle w:val="TableText"/>
              <w:jc w:val="both"/>
            </w:pPr>
          </w:p>
        </w:tc>
        <w:tc>
          <w:tcPr>
            <w:tcW w:w="624" w:type="dxa"/>
          </w:tcPr>
          <w:p w:rsidR="00DD1324" w:rsidRPr="00353611" w:rsidRDefault="00DD1324" w:rsidP="00DD1324">
            <w:pPr>
              <w:pStyle w:val="TableText"/>
              <w:jc w:val="both"/>
            </w:pPr>
          </w:p>
        </w:tc>
        <w:tc>
          <w:tcPr>
            <w:tcW w:w="737" w:type="dxa"/>
          </w:tcPr>
          <w:p w:rsidR="00DD1324" w:rsidRPr="00353611" w:rsidRDefault="00DD1324" w:rsidP="00DD1324">
            <w:pPr>
              <w:pStyle w:val="TableText"/>
              <w:jc w:val="both"/>
            </w:pPr>
          </w:p>
        </w:tc>
        <w:tc>
          <w:tcPr>
            <w:tcW w:w="4537" w:type="dxa"/>
            <w:gridSpan w:val="3"/>
          </w:tcPr>
          <w:p w:rsidR="00DD1324" w:rsidRPr="00353611" w:rsidRDefault="00DD1324" w:rsidP="000E04D9">
            <w:pPr>
              <w:pStyle w:val="TableBlockOutdent"/>
              <w:rPr>
                <w:rtl/>
              </w:rPr>
            </w:pPr>
            <w:r w:rsidRPr="00353611">
              <w:rPr>
                <w:rtl/>
              </w:rPr>
              <w:t>"</w:t>
            </w:r>
            <w:r w:rsidRPr="00353611">
              <w:rPr>
                <w:rFonts w:hint="cs"/>
                <w:rtl/>
              </w:rPr>
              <w:t xml:space="preserve">תשומות שוטפות" </w:t>
            </w:r>
            <w:r w:rsidRPr="00353611">
              <w:rPr>
                <w:rtl/>
              </w:rPr>
              <w:t>–</w:t>
            </w:r>
            <w:r w:rsidRPr="00353611">
              <w:rPr>
                <w:rFonts w:hint="cs"/>
                <w:rtl/>
              </w:rPr>
              <w:t xml:space="preserve"> סך כל </w:t>
            </w:r>
            <w:r w:rsidRPr="00353611">
              <w:rPr>
                <w:rtl/>
              </w:rPr>
              <w:t>התשומות</w:t>
            </w:r>
            <w:r w:rsidRPr="00353611">
              <w:rPr>
                <w:rFonts w:hint="cs"/>
                <w:rtl/>
              </w:rPr>
              <w:t>,</w:t>
            </w:r>
            <w:r w:rsidRPr="00353611">
              <w:rPr>
                <w:rtl/>
              </w:rPr>
              <w:t xml:space="preserve"> </w:t>
            </w:r>
            <w:r w:rsidRPr="00353611">
              <w:rPr>
                <w:rFonts w:hint="cs"/>
                <w:rtl/>
              </w:rPr>
              <w:t>שנוכה בשלהן</w:t>
            </w:r>
            <w:r w:rsidRPr="00353611">
              <w:rPr>
                <w:rtl/>
              </w:rPr>
              <w:t xml:space="preserve"> מס תשומות </w:t>
            </w:r>
            <w:r w:rsidRPr="00353611">
              <w:rPr>
                <w:rFonts w:hint="cs"/>
                <w:rtl/>
              </w:rPr>
              <w:t>בהתאם</w:t>
            </w:r>
            <w:r w:rsidRPr="00353611">
              <w:rPr>
                <w:rtl/>
              </w:rPr>
              <w:t xml:space="preserve"> </w:t>
            </w:r>
            <w:r w:rsidRPr="00353611">
              <w:rPr>
                <w:rFonts w:hint="cs"/>
                <w:rtl/>
              </w:rPr>
              <w:t>ל</w:t>
            </w:r>
            <w:r w:rsidRPr="00353611">
              <w:rPr>
                <w:rtl/>
              </w:rPr>
              <w:t>חוק מס ערך מוסף</w:t>
            </w:r>
            <w:r w:rsidRPr="00353611">
              <w:rPr>
                <w:rFonts w:hint="cs"/>
                <w:rtl/>
              </w:rPr>
              <w:t xml:space="preserve">, כפי שדווח לרשות המיסים בישראל באמצעות </w:t>
            </w:r>
            <w:r w:rsidRPr="00353611">
              <w:rPr>
                <w:rFonts w:hint="eastAsia"/>
                <w:rtl/>
              </w:rPr>
              <w:t>דוח</w:t>
            </w:r>
            <w:r w:rsidRPr="00353611">
              <w:rPr>
                <w:rtl/>
              </w:rPr>
              <w:t xml:space="preserve"> </w:t>
            </w:r>
            <w:r w:rsidRPr="00353611">
              <w:rPr>
                <w:rFonts w:hint="eastAsia"/>
                <w:rtl/>
              </w:rPr>
              <w:t>תקופתי</w:t>
            </w:r>
            <w:r w:rsidRPr="00353611">
              <w:rPr>
                <w:rtl/>
              </w:rPr>
              <w:t xml:space="preserve"> </w:t>
            </w:r>
            <w:r w:rsidRPr="00353611">
              <w:rPr>
                <w:rFonts w:hint="eastAsia"/>
                <w:rtl/>
              </w:rPr>
              <w:t>לפי</w:t>
            </w:r>
            <w:r w:rsidRPr="00353611">
              <w:rPr>
                <w:rtl/>
              </w:rPr>
              <w:t xml:space="preserve"> </w:t>
            </w:r>
            <w:r w:rsidRPr="00353611">
              <w:rPr>
                <w:rFonts w:hint="eastAsia"/>
                <w:rtl/>
              </w:rPr>
              <w:t>סעיף</w:t>
            </w:r>
            <w:r w:rsidRPr="00353611">
              <w:rPr>
                <w:rtl/>
              </w:rPr>
              <w:t xml:space="preserve"> 67 </w:t>
            </w:r>
            <w:r w:rsidRPr="00353611">
              <w:rPr>
                <w:rFonts w:hint="eastAsia"/>
                <w:rtl/>
              </w:rPr>
              <w:t>או</w:t>
            </w:r>
            <w:r w:rsidRPr="00353611">
              <w:rPr>
                <w:rtl/>
              </w:rPr>
              <w:t xml:space="preserve"> 67א</w:t>
            </w:r>
            <w:r w:rsidRPr="00353611">
              <w:rPr>
                <w:rFonts w:hint="cs"/>
                <w:rtl/>
              </w:rPr>
              <w:t xml:space="preserve"> לחוק מס ערך מוסף</w:t>
            </w:r>
            <w:r w:rsidRPr="00353611">
              <w:rPr>
                <w:rtl/>
              </w:rPr>
              <w:t>,</w:t>
            </w:r>
            <w:r w:rsidRPr="00353611">
              <w:rPr>
                <w:rFonts w:hint="cs"/>
                <w:rtl/>
              </w:rPr>
              <w:t xml:space="preserve"> לפי העניין,</w:t>
            </w:r>
            <w:r w:rsidRPr="00353611">
              <w:rPr>
                <w:rtl/>
              </w:rPr>
              <w:t xml:space="preserve"> </w:t>
            </w:r>
            <w:r w:rsidRPr="00353611">
              <w:rPr>
                <w:rFonts w:hint="eastAsia"/>
                <w:rtl/>
              </w:rPr>
              <w:t>עד</w:t>
            </w:r>
            <w:r w:rsidRPr="00353611">
              <w:rPr>
                <w:rtl/>
              </w:rPr>
              <w:t xml:space="preserve"> יום כ"א בתשרי </w:t>
            </w:r>
            <w:r w:rsidRPr="00353611">
              <w:rPr>
                <w:rFonts w:hint="eastAsia"/>
                <w:rtl/>
              </w:rPr>
              <w:t>התשפ</w:t>
            </w:r>
            <w:r w:rsidRPr="00353611">
              <w:rPr>
                <w:rtl/>
              </w:rPr>
              <w:t>"ד (6 באוקטובר 2023),</w:t>
            </w:r>
            <w:r w:rsidRPr="00353611">
              <w:rPr>
                <w:rFonts w:hint="cs"/>
                <w:rtl/>
              </w:rPr>
              <w:t xml:space="preserve"> ול</w:t>
            </w:r>
            <w:r w:rsidRPr="00353611">
              <w:rPr>
                <w:rtl/>
              </w:rPr>
              <w:t xml:space="preserve">מעט </w:t>
            </w:r>
            <w:r w:rsidRPr="00353611">
              <w:rPr>
                <w:rFonts w:hint="cs"/>
                <w:rtl/>
              </w:rPr>
              <w:t>אלה:</w:t>
            </w:r>
          </w:p>
        </w:tc>
      </w:tr>
      <w:tr w:rsidR="00DD1324" w:rsidRPr="00353611" w:rsidTr="004E13C4">
        <w:trPr>
          <w:cantSplit/>
          <w:trHeight w:val="60"/>
        </w:trPr>
        <w:tc>
          <w:tcPr>
            <w:tcW w:w="1871" w:type="dxa"/>
          </w:tcPr>
          <w:p w:rsidR="00DD1324" w:rsidRPr="00353611" w:rsidRDefault="00DD1324" w:rsidP="00DD1324">
            <w:pPr>
              <w:pStyle w:val="TableSideHeading"/>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737" w:type="dxa"/>
          </w:tcPr>
          <w:p w:rsidR="00DD1324" w:rsidRPr="00353611" w:rsidRDefault="00DD1324" w:rsidP="00DD1324">
            <w:pPr>
              <w:pStyle w:val="TableText"/>
            </w:pPr>
          </w:p>
        </w:tc>
        <w:tc>
          <w:tcPr>
            <w:tcW w:w="511" w:type="dxa"/>
          </w:tcPr>
          <w:p w:rsidR="00DD1324" w:rsidRPr="00353611" w:rsidRDefault="00DD1324" w:rsidP="00DD1324">
            <w:pPr>
              <w:pStyle w:val="TableText"/>
            </w:pPr>
          </w:p>
        </w:tc>
        <w:tc>
          <w:tcPr>
            <w:tcW w:w="4026" w:type="dxa"/>
            <w:gridSpan w:val="2"/>
          </w:tcPr>
          <w:p w:rsidR="00DD1324" w:rsidRPr="00353611" w:rsidRDefault="00DD1324" w:rsidP="007C33B7">
            <w:pPr>
              <w:pStyle w:val="TableBlock"/>
              <w:numPr>
                <w:ilvl w:val="0"/>
                <w:numId w:val="21"/>
              </w:numPr>
              <w:tabs>
                <w:tab w:val="left" w:pos="624"/>
              </w:tabs>
            </w:pPr>
            <w:r w:rsidRPr="00353611">
              <w:rPr>
                <w:rFonts w:hint="cs"/>
                <w:rtl/>
              </w:rPr>
              <w:t xml:space="preserve">תשומות של עוסק בשל רכישת טובין או קבלת שירות מעוסק שהוא קרובו, זולת אם אישר המנהל, לבקשת </w:t>
            </w:r>
            <w:r w:rsidRPr="00353611">
              <w:rPr>
                <w:rFonts w:hint="eastAsia"/>
                <w:rtl/>
              </w:rPr>
              <w:t>ה</w:t>
            </w:r>
            <w:r w:rsidRPr="00353611">
              <w:rPr>
                <w:rFonts w:hint="cs"/>
                <w:rtl/>
              </w:rPr>
              <w:t>עוסק, כי מתקיימים לגבי התשומה אותם מאפיינים המתקיימים לגבי תשומה כאמור בשל רכישה או קבלת שירות בידי העוסק מאדם שאינו קרובו;</w:t>
            </w:r>
          </w:p>
        </w:tc>
      </w:tr>
      <w:tr w:rsidR="00DD1324" w:rsidRPr="00353611" w:rsidTr="004E13C4">
        <w:trPr>
          <w:cantSplit/>
          <w:trHeight w:val="60"/>
        </w:trPr>
        <w:tc>
          <w:tcPr>
            <w:tcW w:w="1871" w:type="dxa"/>
          </w:tcPr>
          <w:p w:rsidR="00DD1324" w:rsidRPr="00353611" w:rsidRDefault="00DD1324" w:rsidP="00DD1324">
            <w:pPr>
              <w:pStyle w:val="TableSideHeading"/>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737" w:type="dxa"/>
          </w:tcPr>
          <w:p w:rsidR="00DD1324" w:rsidRPr="00353611" w:rsidRDefault="00DD1324" w:rsidP="00DD1324">
            <w:pPr>
              <w:pStyle w:val="TableText"/>
            </w:pPr>
          </w:p>
        </w:tc>
        <w:tc>
          <w:tcPr>
            <w:tcW w:w="511" w:type="dxa"/>
          </w:tcPr>
          <w:p w:rsidR="00DD1324" w:rsidRPr="00353611" w:rsidRDefault="00DD1324" w:rsidP="00DD1324">
            <w:pPr>
              <w:pStyle w:val="TableText"/>
            </w:pPr>
          </w:p>
        </w:tc>
        <w:tc>
          <w:tcPr>
            <w:tcW w:w="4026" w:type="dxa"/>
            <w:gridSpan w:val="2"/>
          </w:tcPr>
          <w:p w:rsidR="00DD1324" w:rsidRPr="00353611" w:rsidRDefault="00DD1324" w:rsidP="007C33B7">
            <w:pPr>
              <w:pStyle w:val="TableBlock"/>
              <w:numPr>
                <w:ilvl w:val="0"/>
                <w:numId w:val="21"/>
              </w:numPr>
              <w:tabs>
                <w:tab w:val="left" w:pos="624"/>
              </w:tabs>
              <w:rPr>
                <w:rtl/>
              </w:rPr>
            </w:pPr>
            <w:r w:rsidRPr="00353611">
              <w:rPr>
                <w:rFonts w:hint="cs"/>
                <w:rtl/>
              </w:rPr>
              <w:t>תשומות ציוד שנרכש לצורכי העסק;</w:t>
            </w:r>
          </w:p>
        </w:tc>
      </w:tr>
      <w:tr w:rsidR="00DD1324" w:rsidRPr="00353611" w:rsidTr="004E13C4">
        <w:trPr>
          <w:cantSplit/>
          <w:trHeight w:val="60"/>
        </w:trPr>
        <w:tc>
          <w:tcPr>
            <w:tcW w:w="1871" w:type="dxa"/>
          </w:tcPr>
          <w:p w:rsidR="00DD1324" w:rsidRPr="00353611" w:rsidRDefault="00DD1324" w:rsidP="00DD1324">
            <w:pPr>
              <w:pStyle w:val="TableSideHeading"/>
              <w:outlineLvl w:val="9"/>
              <w:rPr>
                <w:rtl/>
              </w:rPr>
            </w:pPr>
          </w:p>
          <w:p w:rsidR="00DD1324" w:rsidRPr="00353611" w:rsidRDefault="00DD1324" w:rsidP="00DD1324">
            <w:pPr>
              <w:pStyle w:val="TableSideHeading"/>
              <w:outlineLvl w:val="9"/>
            </w:pPr>
          </w:p>
        </w:tc>
        <w:tc>
          <w:tcPr>
            <w:tcW w:w="624" w:type="dxa"/>
          </w:tcPr>
          <w:p w:rsidR="00DD1324" w:rsidRPr="00353611" w:rsidRDefault="00DD1324" w:rsidP="00DD1324">
            <w:pPr>
              <w:pStyle w:val="TableText"/>
              <w:jc w:val="both"/>
            </w:pPr>
          </w:p>
        </w:tc>
        <w:tc>
          <w:tcPr>
            <w:tcW w:w="624" w:type="dxa"/>
          </w:tcPr>
          <w:p w:rsidR="00DD1324" w:rsidRPr="00353611" w:rsidRDefault="00DD1324" w:rsidP="00DD1324">
            <w:pPr>
              <w:pStyle w:val="TableText"/>
              <w:jc w:val="both"/>
            </w:pPr>
          </w:p>
        </w:tc>
        <w:tc>
          <w:tcPr>
            <w:tcW w:w="624" w:type="dxa"/>
          </w:tcPr>
          <w:p w:rsidR="00DD1324" w:rsidRPr="00353611" w:rsidRDefault="00DD1324" w:rsidP="00DD1324">
            <w:pPr>
              <w:pStyle w:val="TableText"/>
              <w:jc w:val="both"/>
            </w:pPr>
          </w:p>
        </w:tc>
        <w:tc>
          <w:tcPr>
            <w:tcW w:w="624" w:type="dxa"/>
          </w:tcPr>
          <w:p w:rsidR="00DD1324" w:rsidRPr="00353611" w:rsidRDefault="00DD1324" w:rsidP="00DD1324">
            <w:pPr>
              <w:pStyle w:val="TableText"/>
              <w:jc w:val="both"/>
            </w:pPr>
          </w:p>
        </w:tc>
        <w:tc>
          <w:tcPr>
            <w:tcW w:w="737" w:type="dxa"/>
          </w:tcPr>
          <w:p w:rsidR="00DD1324" w:rsidRPr="00353611" w:rsidRDefault="00DD1324" w:rsidP="00DD1324">
            <w:pPr>
              <w:pStyle w:val="TableText"/>
              <w:jc w:val="both"/>
            </w:pPr>
          </w:p>
        </w:tc>
        <w:tc>
          <w:tcPr>
            <w:tcW w:w="4537" w:type="dxa"/>
            <w:gridSpan w:val="3"/>
          </w:tcPr>
          <w:p w:rsidR="00DD1324" w:rsidRPr="00353611" w:rsidRDefault="00DD1324" w:rsidP="00DD1324">
            <w:pPr>
              <w:pStyle w:val="TableBlockOutdent"/>
              <w:rPr>
                <w:rtl/>
              </w:rPr>
            </w:pPr>
            <w:r w:rsidRPr="00353611">
              <w:rPr>
                <w:rtl/>
              </w:rPr>
              <w:t>"</w:t>
            </w:r>
            <w:r w:rsidRPr="00353611">
              <w:rPr>
                <w:rFonts w:hint="cs"/>
                <w:rtl/>
              </w:rPr>
              <w:t>תשומות שוטפות בשנה הקודמת"</w:t>
            </w:r>
            <w:r w:rsidRPr="00353611">
              <w:rPr>
                <w:rtl/>
              </w:rPr>
              <w:t xml:space="preserve"> – סך התשומות השוטפות כפי שדווח לרשות המ</w:t>
            </w:r>
            <w:r w:rsidRPr="00353611">
              <w:rPr>
                <w:rFonts w:hint="cs"/>
                <w:rtl/>
              </w:rPr>
              <w:t>י</w:t>
            </w:r>
            <w:r w:rsidRPr="00353611">
              <w:rPr>
                <w:rtl/>
              </w:rPr>
              <w:t xml:space="preserve">סים בישראל </w:t>
            </w:r>
            <w:r w:rsidRPr="00353611">
              <w:rPr>
                <w:rFonts w:hint="eastAsia"/>
                <w:rtl/>
              </w:rPr>
              <w:t>לגבי</w:t>
            </w:r>
            <w:r w:rsidRPr="00353611">
              <w:rPr>
                <w:rtl/>
              </w:rPr>
              <w:t xml:space="preserve"> שנ</w:t>
            </w:r>
            <w:r w:rsidRPr="00353611">
              <w:rPr>
                <w:rFonts w:hint="cs"/>
                <w:rtl/>
              </w:rPr>
              <w:t>ה</w:t>
            </w:r>
            <w:r w:rsidRPr="00353611">
              <w:rPr>
                <w:rtl/>
              </w:rPr>
              <w:t xml:space="preserve"> </w:t>
            </w:r>
            <w:r w:rsidRPr="00353611">
              <w:rPr>
                <w:rFonts w:hint="cs"/>
                <w:rtl/>
              </w:rPr>
              <w:t>הקודמת</w:t>
            </w:r>
            <w:r w:rsidRPr="00353611">
              <w:rPr>
                <w:rtl/>
              </w:rPr>
              <w:t xml:space="preserve">, </w:t>
            </w:r>
            <w:r w:rsidRPr="00353611">
              <w:rPr>
                <w:rFonts w:hint="eastAsia"/>
                <w:rtl/>
              </w:rPr>
              <w:t>מחולק</w:t>
            </w:r>
            <w:r w:rsidRPr="00353611">
              <w:rPr>
                <w:rtl/>
              </w:rPr>
              <w:t xml:space="preserve"> </w:t>
            </w:r>
            <w:r w:rsidRPr="00353611">
              <w:rPr>
                <w:rFonts w:hint="eastAsia"/>
                <w:rtl/>
              </w:rPr>
              <w:t>במספר</w:t>
            </w:r>
            <w:r w:rsidRPr="00353611">
              <w:rPr>
                <w:rtl/>
              </w:rPr>
              <w:t xml:space="preserve"> </w:t>
            </w:r>
            <w:r w:rsidRPr="00353611">
              <w:rPr>
                <w:rFonts w:hint="eastAsia"/>
                <w:rtl/>
              </w:rPr>
              <w:t>חודשי</w:t>
            </w:r>
            <w:r w:rsidRPr="00353611">
              <w:rPr>
                <w:rtl/>
              </w:rPr>
              <w:t xml:space="preserve"> </w:t>
            </w:r>
            <w:r w:rsidRPr="00353611">
              <w:rPr>
                <w:rFonts w:hint="eastAsia"/>
                <w:rtl/>
              </w:rPr>
              <w:t>הפעילות</w:t>
            </w:r>
            <w:r w:rsidRPr="00353611">
              <w:rPr>
                <w:rtl/>
              </w:rPr>
              <w:t xml:space="preserve"> </w:t>
            </w:r>
            <w:r w:rsidRPr="00353611">
              <w:rPr>
                <w:rFonts w:hint="eastAsia"/>
                <w:rtl/>
              </w:rPr>
              <w:t>בשנ</w:t>
            </w:r>
            <w:r w:rsidRPr="00353611">
              <w:rPr>
                <w:rFonts w:hint="cs"/>
                <w:rtl/>
              </w:rPr>
              <w:t>ה הקודמת</w:t>
            </w:r>
            <w:r w:rsidRPr="00353611">
              <w:rPr>
                <w:rtl/>
              </w:rPr>
              <w:t xml:space="preserve"> </w:t>
            </w:r>
            <w:r w:rsidRPr="00353611">
              <w:rPr>
                <w:rFonts w:hint="eastAsia"/>
                <w:rtl/>
              </w:rPr>
              <w:t>ומוכפל</w:t>
            </w:r>
            <w:r w:rsidRPr="00353611">
              <w:rPr>
                <w:rtl/>
              </w:rPr>
              <w:t xml:space="preserve"> </w:t>
            </w:r>
            <w:r w:rsidRPr="00353611">
              <w:rPr>
                <w:rFonts w:hint="eastAsia"/>
                <w:rtl/>
              </w:rPr>
              <w:t>ב</w:t>
            </w:r>
            <w:r w:rsidRPr="00353611">
              <w:rPr>
                <w:rtl/>
              </w:rPr>
              <w:t>-12</w:t>
            </w:r>
            <w:r w:rsidRPr="00353611">
              <w:rPr>
                <w:rFonts w:hint="cs"/>
                <w:rtl/>
              </w:rPr>
              <w:t>.</w:t>
            </w:r>
          </w:p>
        </w:tc>
      </w:tr>
      <w:tr w:rsidR="00DD1324" w:rsidRPr="00353611" w:rsidTr="004E13C4">
        <w:trPr>
          <w:cantSplit/>
          <w:trHeight w:val="60"/>
        </w:trPr>
        <w:tc>
          <w:tcPr>
            <w:tcW w:w="1871" w:type="dxa"/>
          </w:tcPr>
          <w:p w:rsidR="00DD1324" w:rsidRPr="00353611" w:rsidRDefault="00DD1324" w:rsidP="00DD1324">
            <w:pPr>
              <w:pStyle w:val="TableSideHeading"/>
              <w:outlineLvl w:val="9"/>
              <w:rPr>
                <w:rtl/>
              </w:rPr>
            </w:pPr>
          </w:p>
        </w:tc>
        <w:tc>
          <w:tcPr>
            <w:tcW w:w="624" w:type="dxa"/>
          </w:tcPr>
          <w:p w:rsidR="00DD1324" w:rsidRPr="00353611" w:rsidRDefault="00DD1324" w:rsidP="00DD1324">
            <w:pPr>
              <w:pStyle w:val="TableText"/>
              <w:jc w:val="both"/>
            </w:pPr>
          </w:p>
        </w:tc>
        <w:tc>
          <w:tcPr>
            <w:tcW w:w="624" w:type="dxa"/>
          </w:tcPr>
          <w:p w:rsidR="00DD1324" w:rsidRPr="00353611" w:rsidRDefault="00DD1324" w:rsidP="00DD1324">
            <w:pPr>
              <w:pStyle w:val="TableText"/>
              <w:jc w:val="both"/>
            </w:pPr>
          </w:p>
        </w:tc>
        <w:tc>
          <w:tcPr>
            <w:tcW w:w="624" w:type="dxa"/>
          </w:tcPr>
          <w:p w:rsidR="00DD1324" w:rsidRPr="00353611" w:rsidRDefault="00DD1324" w:rsidP="00DD1324">
            <w:pPr>
              <w:pStyle w:val="TableText"/>
              <w:jc w:val="both"/>
            </w:pPr>
          </w:p>
        </w:tc>
        <w:tc>
          <w:tcPr>
            <w:tcW w:w="624" w:type="dxa"/>
          </w:tcPr>
          <w:p w:rsidR="00DD1324" w:rsidRPr="00353611" w:rsidRDefault="00DD1324" w:rsidP="00DD1324">
            <w:pPr>
              <w:pStyle w:val="TableText"/>
              <w:jc w:val="both"/>
            </w:pPr>
          </w:p>
        </w:tc>
        <w:tc>
          <w:tcPr>
            <w:tcW w:w="737" w:type="dxa"/>
          </w:tcPr>
          <w:p w:rsidR="00DD1324" w:rsidRPr="00353611" w:rsidRDefault="00DD1324" w:rsidP="00DD1324">
            <w:pPr>
              <w:pStyle w:val="TableText"/>
              <w:jc w:val="both"/>
            </w:pPr>
          </w:p>
        </w:tc>
        <w:tc>
          <w:tcPr>
            <w:tcW w:w="4537" w:type="dxa"/>
            <w:gridSpan w:val="3"/>
          </w:tcPr>
          <w:p w:rsidR="00DD1324" w:rsidRPr="00353611" w:rsidRDefault="00DD1324" w:rsidP="00353611">
            <w:pPr>
              <w:pStyle w:val="TableBlock"/>
              <w:tabs>
                <w:tab w:val="clear" w:pos="624"/>
              </w:tabs>
              <w:rPr>
                <w:rtl/>
              </w:rPr>
            </w:pPr>
            <w:r w:rsidRPr="00353611">
              <w:rPr>
                <w:rFonts w:hint="cs"/>
                <w:rtl/>
              </w:rPr>
              <w:t>(ב</w:t>
            </w:r>
            <w:r w:rsidRPr="00353611">
              <w:rPr>
                <w:rtl/>
              </w:rPr>
              <w:t xml:space="preserve">) </w:t>
            </w:r>
            <w:r w:rsidRPr="00353611">
              <w:rPr>
                <w:rFonts w:hint="cs"/>
                <w:rtl/>
              </w:rPr>
              <w:t xml:space="preserve">   </w:t>
            </w:r>
            <w:r w:rsidRPr="00353611">
              <w:rPr>
                <w:rtl/>
              </w:rPr>
              <w:t>שינה ניזוק את שיטת הדיווח שלו מהשיטה שבה דיווח לגבי מחזור עסקאות</w:t>
            </w:r>
            <w:r w:rsidRPr="00353611">
              <w:rPr>
                <w:rFonts w:hint="cs"/>
                <w:rtl/>
              </w:rPr>
              <w:t>יו</w:t>
            </w:r>
            <w:r w:rsidRPr="00353611">
              <w:rPr>
                <w:rtl/>
              </w:rPr>
              <w:t xml:space="preserve"> בתקופת הבסיס</w:t>
            </w:r>
            <w:r w:rsidRPr="00353611">
              <w:rPr>
                <w:rFonts w:hint="cs"/>
                <w:rtl/>
              </w:rPr>
              <w:t xml:space="preserve">, יראו אותו </w:t>
            </w:r>
            <w:r w:rsidRPr="00353611">
              <w:rPr>
                <w:rFonts w:hint="eastAsia"/>
                <w:rtl/>
              </w:rPr>
              <w:t>לעניין</w:t>
            </w:r>
            <w:r w:rsidRPr="00353611">
              <w:rPr>
                <w:rtl/>
              </w:rPr>
              <w:t xml:space="preserve"> חישוב מחזור העסקאות </w:t>
            </w:r>
            <w:r w:rsidRPr="00353611">
              <w:rPr>
                <w:rFonts w:hint="eastAsia"/>
                <w:rtl/>
              </w:rPr>
              <w:t>בתקופת</w:t>
            </w:r>
            <w:r w:rsidRPr="00353611">
              <w:rPr>
                <w:rtl/>
              </w:rPr>
              <w:t xml:space="preserve"> </w:t>
            </w:r>
            <w:r w:rsidRPr="00353611">
              <w:rPr>
                <w:rFonts w:hint="eastAsia"/>
                <w:rtl/>
              </w:rPr>
              <w:t>הבסיס</w:t>
            </w:r>
            <w:r w:rsidRPr="00353611">
              <w:rPr>
                <w:rtl/>
              </w:rPr>
              <w:t xml:space="preserve"> </w:t>
            </w:r>
            <w:r w:rsidRPr="00353611">
              <w:rPr>
                <w:rFonts w:hint="eastAsia"/>
                <w:rtl/>
              </w:rPr>
              <w:t>וחישוב</w:t>
            </w:r>
            <w:r w:rsidRPr="00353611">
              <w:rPr>
                <w:rtl/>
              </w:rPr>
              <w:t xml:space="preserve"> מחזור העסקאות </w:t>
            </w:r>
            <w:r w:rsidRPr="00353611">
              <w:rPr>
                <w:rFonts w:hint="eastAsia"/>
                <w:rtl/>
              </w:rPr>
              <w:t>בתקופת</w:t>
            </w:r>
            <w:r w:rsidRPr="00353611">
              <w:rPr>
                <w:rtl/>
              </w:rPr>
              <w:t xml:space="preserve"> </w:t>
            </w:r>
            <w:r w:rsidRPr="00353611">
              <w:rPr>
                <w:rFonts w:hint="eastAsia"/>
                <w:rtl/>
              </w:rPr>
              <w:t>הזכאות</w:t>
            </w:r>
            <w:r w:rsidRPr="00353611">
              <w:rPr>
                <w:rFonts w:hint="cs"/>
                <w:rtl/>
              </w:rPr>
              <w:t xml:space="preserve"> כמי שמדווח</w:t>
            </w:r>
            <w:r w:rsidRPr="00353611">
              <w:rPr>
                <w:rtl/>
              </w:rPr>
              <w:t xml:space="preserve"> </w:t>
            </w:r>
            <w:r w:rsidRPr="00353611">
              <w:rPr>
                <w:rFonts w:hint="cs"/>
                <w:rtl/>
              </w:rPr>
              <w:t>ב</w:t>
            </w:r>
            <w:r w:rsidRPr="00353611">
              <w:rPr>
                <w:rtl/>
              </w:rPr>
              <w:t>שיט</w:t>
            </w:r>
            <w:r w:rsidRPr="00353611">
              <w:rPr>
                <w:rFonts w:hint="cs"/>
                <w:rtl/>
              </w:rPr>
              <w:t>ה</w:t>
            </w:r>
            <w:r w:rsidRPr="00353611">
              <w:rPr>
                <w:rtl/>
              </w:rPr>
              <w:t xml:space="preserve"> דו-חודשית</w:t>
            </w:r>
            <w:r w:rsidRPr="00353611">
              <w:rPr>
                <w:rFonts w:hint="cs"/>
                <w:rtl/>
              </w:rPr>
              <w:t>.</w:t>
            </w:r>
          </w:p>
        </w:tc>
      </w:tr>
      <w:tr w:rsidR="00DD1324" w:rsidRPr="00353611" w:rsidTr="004E13C4">
        <w:trPr>
          <w:cantSplit/>
          <w:trHeight w:val="60"/>
        </w:trPr>
        <w:tc>
          <w:tcPr>
            <w:tcW w:w="1871" w:type="dxa"/>
          </w:tcPr>
          <w:p w:rsidR="00DD1324" w:rsidRPr="00353611" w:rsidRDefault="00DD1324" w:rsidP="00353611">
            <w:pPr>
              <w:pStyle w:val="TableSideHeading"/>
              <w:outlineLvl w:val="9"/>
            </w:pPr>
          </w:p>
        </w:tc>
        <w:tc>
          <w:tcPr>
            <w:tcW w:w="624" w:type="dxa"/>
          </w:tcPr>
          <w:p w:rsidR="00DD1324" w:rsidRPr="00353611" w:rsidRDefault="00DD1324" w:rsidP="00DD1324">
            <w:pPr>
              <w:pStyle w:val="TableText"/>
              <w:keepLines w:val="0"/>
            </w:pPr>
          </w:p>
        </w:tc>
        <w:tc>
          <w:tcPr>
            <w:tcW w:w="1872" w:type="dxa"/>
            <w:gridSpan w:val="3"/>
          </w:tcPr>
          <w:p w:rsidR="00DD1324" w:rsidRPr="00353611" w:rsidRDefault="00DD1324" w:rsidP="00DD1324">
            <w:pPr>
              <w:pStyle w:val="TableInnerSideHeading"/>
            </w:pPr>
            <w:r w:rsidRPr="00353611">
              <w:rPr>
                <w:rFonts w:hint="cs"/>
                <w:rtl/>
              </w:rPr>
              <w:t>פיצויים בשל נזקים בתקופה הקובעת</w:t>
            </w:r>
            <w:r w:rsidRPr="00353611">
              <w:rPr>
                <w:rtl/>
              </w:rPr>
              <w:t xml:space="preserve"> </w:t>
            </w:r>
          </w:p>
        </w:tc>
        <w:tc>
          <w:tcPr>
            <w:tcW w:w="737" w:type="dxa"/>
          </w:tcPr>
          <w:p w:rsidR="00DD1324" w:rsidRPr="00353611" w:rsidRDefault="00DD1324" w:rsidP="00DD1324">
            <w:pPr>
              <w:pStyle w:val="TableText"/>
              <w:rPr>
                <w:rtl/>
              </w:rPr>
            </w:pPr>
            <w:r w:rsidRPr="00353611">
              <w:rPr>
                <w:rFonts w:hint="cs"/>
                <w:rtl/>
              </w:rPr>
              <w:t>38ד.</w:t>
            </w:r>
          </w:p>
        </w:tc>
        <w:tc>
          <w:tcPr>
            <w:tcW w:w="4537" w:type="dxa"/>
            <w:gridSpan w:val="3"/>
          </w:tcPr>
          <w:p w:rsidR="00DD1324" w:rsidRPr="00353611" w:rsidRDefault="00DD1324" w:rsidP="007C33B7">
            <w:pPr>
              <w:pStyle w:val="TableInnerSideHeading"/>
              <w:numPr>
                <w:ilvl w:val="0"/>
                <w:numId w:val="10"/>
              </w:numPr>
              <w:tabs>
                <w:tab w:val="left" w:pos="624"/>
              </w:tabs>
            </w:pPr>
            <w:r w:rsidRPr="00353611">
              <w:rPr>
                <w:rFonts w:hint="cs"/>
                <w:rtl/>
              </w:rPr>
              <w:t xml:space="preserve">ניזוק שמחזור עסקאותיו בשנת הבסיס עלה על 300 אלף שקלים חדשים, </w:t>
            </w:r>
            <w:r w:rsidRPr="00353611">
              <w:rPr>
                <w:rtl/>
              </w:rPr>
              <w:t xml:space="preserve">זכאי לפיצויים </w:t>
            </w:r>
            <w:r w:rsidRPr="00353611">
              <w:rPr>
                <w:rFonts w:hint="cs"/>
                <w:rtl/>
              </w:rPr>
              <w:t>בגובה ה</w:t>
            </w:r>
            <w:r w:rsidRPr="00353611">
              <w:rPr>
                <w:rFonts w:hint="eastAsia"/>
                <w:rtl/>
              </w:rPr>
              <w:t>וצאותיו</w:t>
            </w:r>
            <w:r w:rsidRPr="00353611">
              <w:rPr>
                <w:rtl/>
              </w:rPr>
              <w:t xml:space="preserve"> </w:t>
            </w:r>
            <w:r w:rsidRPr="00353611">
              <w:rPr>
                <w:rFonts w:hint="eastAsia"/>
                <w:rtl/>
              </w:rPr>
              <w:t>המזכות</w:t>
            </w:r>
            <w:r w:rsidRPr="00353611">
              <w:rPr>
                <w:rFonts w:hint="cs"/>
                <w:rtl/>
              </w:rPr>
              <w:t xml:space="preserve">, </w:t>
            </w:r>
            <w:r w:rsidRPr="00353611">
              <w:rPr>
                <w:rFonts w:hint="eastAsia"/>
                <w:rtl/>
              </w:rPr>
              <w:t>בעד</w:t>
            </w:r>
            <w:r w:rsidRPr="00353611">
              <w:rPr>
                <w:rtl/>
              </w:rPr>
              <w:t xml:space="preserve"> </w:t>
            </w:r>
            <w:r w:rsidRPr="00353611">
              <w:rPr>
                <w:rFonts w:hint="eastAsia"/>
                <w:rtl/>
              </w:rPr>
              <w:t>נזק</w:t>
            </w:r>
            <w:r w:rsidRPr="00353611">
              <w:rPr>
                <w:rtl/>
              </w:rPr>
              <w:t xml:space="preserve"> </w:t>
            </w:r>
            <w:r w:rsidRPr="00353611">
              <w:rPr>
                <w:rFonts w:hint="eastAsia"/>
                <w:rtl/>
              </w:rPr>
              <w:t>עקיף</w:t>
            </w:r>
            <w:r w:rsidRPr="00353611">
              <w:rPr>
                <w:rFonts w:hint="cs"/>
                <w:rtl/>
              </w:rPr>
              <w:t xml:space="preserve"> שנגרם לו במהלך התקופה הקובעת,</w:t>
            </w:r>
            <w:r w:rsidRPr="00353611">
              <w:rPr>
                <w:rtl/>
              </w:rPr>
              <w:t xml:space="preserve"> אם מתקיימים לגביו כל אלה: </w:t>
            </w:r>
          </w:p>
        </w:tc>
      </w:tr>
      <w:tr w:rsidR="00DD1324" w:rsidRPr="00353611" w:rsidTr="004E13C4">
        <w:trPr>
          <w:cantSplit/>
          <w:trHeight w:val="60"/>
        </w:trPr>
        <w:tc>
          <w:tcPr>
            <w:tcW w:w="1871" w:type="dxa"/>
          </w:tcPr>
          <w:p w:rsidR="00DD1324" w:rsidRPr="00353611" w:rsidRDefault="00DD1324" w:rsidP="00DD1324">
            <w:pPr>
              <w:pStyle w:val="TableSideHeading"/>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737" w:type="dxa"/>
          </w:tcPr>
          <w:p w:rsidR="00DD1324" w:rsidRPr="00353611" w:rsidRDefault="00DD1324" w:rsidP="00DD1324">
            <w:pPr>
              <w:pStyle w:val="TableText"/>
            </w:pPr>
          </w:p>
        </w:tc>
        <w:tc>
          <w:tcPr>
            <w:tcW w:w="511" w:type="dxa"/>
          </w:tcPr>
          <w:p w:rsidR="00DD1324" w:rsidRPr="00353611" w:rsidRDefault="00DD1324" w:rsidP="00DD1324">
            <w:pPr>
              <w:pStyle w:val="TableText"/>
            </w:pPr>
          </w:p>
        </w:tc>
        <w:tc>
          <w:tcPr>
            <w:tcW w:w="4026" w:type="dxa"/>
            <w:gridSpan w:val="2"/>
          </w:tcPr>
          <w:p w:rsidR="00DD1324" w:rsidRPr="00353611" w:rsidRDefault="00DD1324" w:rsidP="007C33B7">
            <w:pPr>
              <w:pStyle w:val="TableBlock"/>
              <w:numPr>
                <w:ilvl w:val="0"/>
                <w:numId w:val="11"/>
              </w:numPr>
              <w:tabs>
                <w:tab w:val="left" w:pos="624"/>
              </w:tabs>
            </w:pPr>
            <w:r w:rsidRPr="00353611">
              <w:rPr>
                <w:rtl/>
              </w:rPr>
              <w:t xml:space="preserve">מחזור עסקאותיו </w:t>
            </w:r>
            <w:r w:rsidRPr="00353611">
              <w:rPr>
                <w:rFonts w:hint="cs"/>
                <w:rtl/>
              </w:rPr>
              <w:t xml:space="preserve">בשנת הבסיס </w:t>
            </w:r>
            <w:r w:rsidRPr="00353611">
              <w:rPr>
                <w:rtl/>
              </w:rPr>
              <w:t xml:space="preserve">אינו עולה על </w:t>
            </w:r>
            <w:r w:rsidRPr="00353611">
              <w:rPr>
                <w:rFonts w:hint="cs"/>
                <w:rtl/>
              </w:rPr>
              <w:t>400</w:t>
            </w:r>
            <w:r w:rsidRPr="00353611">
              <w:rPr>
                <w:rtl/>
              </w:rPr>
              <w:t xml:space="preserve"> מיליון שקלים חדשים</w:t>
            </w:r>
            <w:r w:rsidRPr="00353611">
              <w:rPr>
                <w:rFonts w:hint="cs"/>
                <w:rtl/>
              </w:rPr>
              <w:t>;</w:t>
            </w:r>
          </w:p>
        </w:tc>
      </w:tr>
      <w:tr w:rsidR="00DD1324" w:rsidRPr="00353611" w:rsidTr="004E13C4">
        <w:trPr>
          <w:cantSplit/>
          <w:trHeight w:val="60"/>
        </w:trPr>
        <w:tc>
          <w:tcPr>
            <w:tcW w:w="1871" w:type="dxa"/>
          </w:tcPr>
          <w:p w:rsidR="00DD1324" w:rsidRPr="00353611" w:rsidRDefault="00DD1324" w:rsidP="00DD1324">
            <w:pPr>
              <w:pStyle w:val="TableSideHeading"/>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737" w:type="dxa"/>
          </w:tcPr>
          <w:p w:rsidR="00DD1324" w:rsidRPr="00353611" w:rsidRDefault="00DD1324" w:rsidP="00DD1324">
            <w:pPr>
              <w:pStyle w:val="TableText"/>
            </w:pPr>
          </w:p>
        </w:tc>
        <w:tc>
          <w:tcPr>
            <w:tcW w:w="511" w:type="dxa"/>
          </w:tcPr>
          <w:p w:rsidR="00DD1324" w:rsidRPr="00353611" w:rsidRDefault="00DD1324" w:rsidP="00DD1324">
            <w:pPr>
              <w:pStyle w:val="TableText"/>
            </w:pPr>
          </w:p>
        </w:tc>
        <w:tc>
          <w:tcPr>
            <w:tcW w:w="4026" w:type="dxa"/>
            <w:gridSpan w:val="2"/>
          </w:tcPr>
          <w:p w:rsidR="00DD1324" w:rsidRPr="00353611" w:rsidRDefault="00DD1324" w:rsidP="007C33B7">
            <w:pPr>
              <w:pStyle w:val="TableBlock"/>
              <w:numPr>
                <w:ilvl w:val="0"/>
                <w:numId w:val="11"/>
              </w:numPr>
            </w:pPr>
            <w:r w:rsidRPr="00353611">
              <w:rPr>
                <w:rFonts w:hint="eastAsia"/>
                <w:rtl/>
              </w:rPr>
              <w:t>שיעור</w:t>
            </w:r>
            <w:r w:rsidRPr="00353611">
              <w:rPr>
                <w:rtl/>
              </w:rPr>
              <w:t xml:space="preserve"> </w:t>
            </w:r>
            <w:r w:rsidRPr="00353611">
              <w:rPr>
                <w:rFonts w:hint="eastAsia"/>
                <w:rtl/>
              </w:rPr>
              <w:t>הירידה</w:t>
            </w:r>
            <w:r w:rsidRPr="00353611">
              <w:rPr>
                <w:rtl/>
              </w:rPr>
              <w:t xml:space="preserve"> </w:t>
            </w:r>
            <w:r w:rsidRPr="00353611">
              <w:rPr>
                <w:rFonts w:hint="eastAsia"/>
                <w:rtl/>
              </w:rPr>
              <w:t>במחזור</w:t>
            </w:r>
            <w:r w:rsidRPr="00353611">
              <w:rPr>
                <w:rtl/>
              </w:rPr>
              <w:t xml:space="preserve"> </w:t>
            </w:r>
            <w:r w:rsidRPr="00353611">
              <w:rPr>
                <w:rFonts w:hint="eastAsia"/>
                <w:rtl/>
              </w:rPr>
              <w:t>העסקאות</w:t>
            </w:r>
            <w:r w:rsidRPr="00353611">
              <w:rPr>
                <w:rtl/>
              </w:rPr>
              <w:t xml:space="preserve"> </w:t>
            </w:r>
            <w:r w:rsidRPr="00353611">
              <w:rPr>
                <w:rFonts w:hint="eastAsia"/>
                <w:rtl/>
              </w:rPr>
              <w:t>של</w:t>
            </w:r>
            <w:r w:rsidRPr="00353611">
              <w:rPr>
                <w:rFonts w:hint="cs"/>
                <w:rtl/>
              </w:rPr>
              <w:t xml:space="preserve">ו </w:t>
            </w:r>
            <w:r w:rsidRPr="00353611">
              <w:rPr>
                <w:rtl/>
              </w:rPr>
              <w:t xml:space="preserve">עולה </w:t>
            </w:r>
            <w:r w:rsidRPr="00353611">
              <w:rPr>
                <w:rFonts w:hint="cs"/>
                <w:rtl/>
              </w:rPr>
              <w:t>על 25</w:t>
            </w:r>
            <w:r w:rsidRPr="00353611">
              <w:rPr>
                <w:rtl/>
              </w:rPr>
              <w:t>%</w:t>
            </w:r>
            <w:r w:rsidRPr="00353611">
              <w:rPr>
                <w:rFonts w:hint="cs"/>
                <w:rtl/>
              </w:rPr>
              <w:t>, ו</w:t>
            </w:r>
            <w:r w:rsidRPr="00353611">
              <w:rPr>
                <w:rtl/>
              </w:rPr>
              <w:t>אם ה</w:t>
            </w:r>
            <w:r w:rsidRPr="00353611">
              <w:rPr>
                <w:rFonts w:hint="cs"/>
                <w:rtl/>
              </w:rPr>
              <w:t>וא</w:t>
            </w:r>
            <w:r w:rsidRPr="00353611">
              <w:rPr>
                <w:rtl/>
              </w:rPr>
              <w:t xml:space="preserve"> מדווח בשיטה</w:t>
            </w:r>
            <w:r w:rsidRPr="00353611">
              <w:rPr>
                <w:rFonts w:hint="cs"/>
                <w:rtl/>
              </w:rPr>
              <w:t xml:space="preserve"> דו-</w:t>
            </w:r>
            <w:r w:rsidRPr="00353611">
              <w:rPr>
                <w:rtl/>
              </w:rPr>
              <w:t>חודשית</w:t>
            </w:r>
            <w:r w:rsidRPr="00353611">
              <w:rPr>
                <w:rFonts w:hint="eastAsia"/>
                <w:rtl/>
              </w:rPr>
              <w:t xml:space="preserve"> </w:t>
            </w:r>
            <w:r w:rsidRPr="00353611">
              <w:rPr>
                <w:rtl/>
              </w:rPr>
              <w:t>–</w:t>
            </w:r>
            <w:r w:rsidRPr="00353611">
              <w:rPr>
                <w:rFonts w:hint="cs"/>
                <w:rtl/>
              </w:rPr>
              <w:t xml:space="preserve"> על </w:t>
            </w:r>
            <w:r w:rsidRPr="00353611">
              <w:rPr>
                <w:rtl/>
              </w:rPr>
              <w:t>12.5%</w:t>
            </w:r>
            <w:r w:rsidRPr="00353611">
              <w:rPr>
                <w:rFonts w:hint="cs"/>
                <w:rtl/>
              </w:rPr>
              <w:t>;</w:t>
            </w:r>
          </w:p>
        </w:tc>
      </w:tr>
      <w:tr w:rsidR="00DD1324" w:rsidRPr="00353611" w:rsidTr="004E13C4">
        <w:trPr>
          <w:cantSplit/>
          <w:trHeight w:val="60"/>
        </w:trPr>
        <w:tc>
          <w:tcPr>
            <w:tcW w:w="1871" w:type="dxa"/>
          </w:tcPr>
          <w:p w:rsidR="00DD1324" w:rsidRPr="00353611" w:rsidRDefault="00DD1324" w:rsidP="00DD1324">
            <w:pPr>
              <w:pStyle w:val="TableSideHeading"/>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737" w:type="dxa"/>
          </w:tcPr>
          <w:p w:rsidR="00DD1324" w:rsidRPr="00353611" w:rsidRDefault="00DD1324" w:rsidP="00DD1324">
            <w:pPr>
              <w:pStyle w:val="TableText"/>
            </w:pPr>
          </w:p>
        </w:tc>
        <w:tc>
          <w:tcPr>
            <w:tcW w:w="511" w:type="dxa"/>
          </w:tcPr>
          <w:p w:rsidR="00DD1324" w:rsidRPr="00353611" w:rsidRDefault="00DD1324" w:rsidP="00DD1324">
            <w:pPr>
              <w:pStyle w:val="TableText"/>
            </w:pPr>
          </w:p>
        </w:tc>
        <w:tc>
          <w:tcPr>
            <w:tcW w:w="4026" w:type="dxa"/>
            <w:gridSpan w:val="2"/>
          </w:tcPr>
          <w:p w:rsidR="00DD1324" w:rsidRPr="00353611" w:rsidRDefault="00DD1324" w:rsidP="007C33B7">
            <w:pPr>
              <w:pStyle w:val="TableBlock"/>
              <w:numPr>
                <w:ilvl w:val="0"/>
                <w:numId w:val="11"/>
              </w:numPr>
            </w:pPr>
            <w:r w:rsidRPr="00353611">
              <w:rPr>
                <w:rtl/>
              </w:rPr>
              <w:t xml:space="preserve">הירידה במחזור העסקאות כאמור בפסקה (2) נגרמה כתוצאה מנזק </w:t>
            </w:r>
            <w:r w:rsidRPr="00353611">
              <w:rPr>
                <w:rFonts w:hint="cs"/>
                <w:rtl/>
              </w:rPr>
              <w:t>עקיף</w:t>
            </w:r>
            <w:r w:rsidRPr="00353611">
              <w:rPr>
                <w:rtl/>
              </w:rPr>
              <w:t>;</w:t>
            </w:r>
          </w:p>
        </w:tc>
      </w:tr>
      <w:tr w:rsidR="00DD1324" w:rsidRPr="00353611" w:rsidTr="004E13C4">
        <w:trPr>
          <w:cantSplit/>
          <w:trHeight w:val="60"/>
        </w:trPr>
        <w:tc>
          <w:tcPr>
            <w:tcW w:w="1871" w:type="dxa"/>
          </w:tcPr>
          <w:p w:rsidR="00DD1324" w:rsidRPr="00353611" w:rsidRDefault="00DD1324" w:rsidP="00DD1324">
            <w:pPr>
              <w:pStyle w:val="TableSideHeading"/>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737" w:type="dxa"/>
          </w:tcPr>
          <w:p w:rsidR="00DD1324" w:rsidRPr="00353611" w:rsidRDefault="00DD1324" w:rsidP="00DD1324">
            <w:pPr>
              <w:pStyle w:val="TableText"/>
            </w:pPr>
          </w:p>
        </w:tc>
        <w:tc>
          <w:tcPr>
            <w:tcW w:w="511" w:type="dxa"/>
          </w:tcPr>
          <w:p w:rsidR="00DD1324" w:rsidRPr="00353611" w:rsidRDefault="00DD1324" w:rsidP="00DD1324">
            <w:pPr>
              <w:pStyle w:val="TableText"/>
            </w:pPr>
          </w:p>
        </w:tc>
        <w:tc>
          <w:tcPr>
            <w:tcW w:w="4026" w:type="dxa"/>
            <w:gridSpan w:val="2"/>
          </w:tcPr>
          <w:p w:rsidR="00DD1324" w:rsidRPr="00353611" w:rsidRDefault="00DD1324" w:rsidP="007C33B7">
            <w:pPr>
              <w:pStyle w:val="TableBlock"/>
              <w:numPr>
                <w:ilvl w:val="0"/>
                <w:numId w:val="11"/>
              </w:numPr>
              <w:rPr>
                <w:rtl/>
              </w:rPr>
            </w:pPr>
            <w:r w:rsidRPr="00353611">
              <w:rPr>
                <w:rFonts w:hint="cs"/>
                <w:rtl/>
              </w:rPr>
              <w:t>ה</w:t>
            </w:r>
            <w:r w:rsidRPr="00353611">
              <w:rPr>
                <w:rtl/>
              </w:rPr>
              <w:t>ניזוק החל בפעילותו לפני יום</w:t>
            </w:r>
            <w:r w:rsidRPr="00353611">
              <w:rPr>
                <w:rFonts w:hint="cs"/>
                <w:rtl/>
              </w:rPr>
              <w:t xml:space="preserve"> ט"ו</w:t>
            </w:r>
            <w:r w:rsidRPr="00353611">
              <w:rPr>
                <w:rtl/>
              </w:rPr>
              <w:t xml:space="preserve"> </w:t>
            </w:r>
            <w:r w:rsidRPr="00353611">
              <w:rPr>
                <w:rFonts w:hint="eastAsia"/>
                <w:rtl/>
              </w:rPr>
              <w:t>באלול</w:t>
            </w:r>
            <w:r w:rsidRPr="00353611">
              <w:rPr>
                <w:rFonts w:hint="cs"/>
                <w:rtl/>
              </w:rPr>
              <w:t xml:space="preserve">  התשפ"ג (1 בספטמבר 2023);</w:t>
            </w:r>
          </w:p>
        </w:tc>
      </w:tr>
      <w:tr w:rsidR="00DD1324" w:rsidRPr="00353611" w:rsidTr="004E13C4">
        <w:trPr>
          <w:cantSplit/>
          <w:trHeight w:val="60"/>
        </w:trPr>
        <w:tc>
          <w:tcPr>
            <w:tcW w:w="1871" w:type="dxa"/>
          </w:tcPr>
          <w:p w:rsidR="00DD1324" w:rsidRPr="00353611" w:rsidRDefault="00DD1324" w:rsidP="00DD1324">
            <w:pPr>
              <w:pStyle w:val="TableSideHeading"/>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737" w:type="dxa"/>
          </w:tcPr>
          <w:p w:rsidR="00DD1324" w:rsidRPr="00353611" w:rsidRDefault="00DD1324" w:rsidP="00DD1324">
            <w:pPr>
              <w:pStyle w:val="TableText"/>
            </w:pPr>
          </w:p>
        </w:tc>
        <w:tc>
          <w:tcPr>
            <w:tcW w:w="511" w:type="dxa"/>
          </w:tcPr>
          <w:p w:rsidR="00DD1324" w:rsidRPr="00353611" w:rsidRDefault="00DD1324" w:rsidP="00DD1324">
            <w:pPr>
              <w:pStyle w:val="TableText"/>
            </w:pPr>
          </w:p>
        </w:tc>
        <w:tc>
          <w:tcPr>
            <w:tcW w:w="4026" w:type="dxa"/>
            <w:gridSpan w:val="2"/>
          </w:tcPr>
          <w:p w:rsidR="00DD1324" w:rsidRPr="00353611" w:rsidRDefault="00DD1324" w:rsidP="007C33B7">
            <w:pPr>
              <w:pStyle w:val="TableBlock"/>
              <w:numPr>
                <w:ilvl w:val="0"/>
                <w:numId w:val="11"/>
              </w:numPr>
              <w:rPr>
                <w:rtl/>
              </w:rPr>
            </w:pPr>
          </w:p>
        </w:tc>
      </w:tr>
      <w:tr w:rsidR="00DD1324" w:rsidRPr="00353611" w:rsidTr="004E13C4">
        <w:trPr>
          <w:cantSplit/>
          <w:trHeight w:val="60"/>
        </w:trPr>
        <w:tc>
          <w:tcPr>
            <w:tcW w:w="1871" w:type="dxa"/>
          </w:tcPr>
          <w:p w:rsidR="00DD1324" w:rsidRPr="00353611" w:rsidRDefault="00DD1324" w:rsidP="00DD1324">
            <w:pPr>
              <w:pStyle w:val="TableSideHeading"/>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737" w:type="dxa"/>
          </w:tcPr>
          <w:p w:rsidR="00DD1324" w:rsidRPr="00353611" w:rsidRDefault="00DD1324" w:rsidP="00DD1324">
            <w:pPr>
              <w:pStyle w:val="TableText"/>
            </w:pPr>
          </w:p>
        </w:tc>
        <w:tc>
          <w:tcPr>
            <w:tcW w:w="511"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3402" w:type="dxa"/>
          </w:tcPr>
          <w:p w:rsidR="00DD1324" w:rsidRPr="00353611" w:rsidRDefault="00DD1324" w:rsidP="007C33B7">
            <w:pPr>
              <w:pStyle w:val="TableBlock"/>
              <w:numPr>
                <w:ilvl w:val="0"/>
                <w:numId w:val="37"/>
              </w:numPr>
              <w:tabs>
                <w:tab w:val="left" w:pos="624"/>
              </w:tabs>
            </w:pPr>
            <w:r w:rsidRPr="00353611">
              <w:rPr>
                <w:rtl/>
              </w:rPr>
              <w:t>הוא הגיש דוח תקופתי לפי סעיפים 67, 67א או 71א לחוק מס ערך מוסף, ל</w:t>
            </w:r>
            <w:r w:rsidRPr="00353611">
              <w:rPr>
                <w:rFonts w:hint="cs"/>
                <w:rtl/>
              </w:rPr>
              <w:t>ספטמבר ואוקטובר 2022 ו-2023,</w:t>
            </w:r>
            <w:r w:rsidRPr="00353611">
              <w:rPr>
                <w:rtl/>
              </w:rPr>
              <w:t xml:space="preserve"> או הצהרה לפי תקנה 15 לתקנות מס ערך מוסף (רישום), התשל"ו-1976, לשנת 202</w:t>
            </w:r>
            <w:r w:rsidRPr="00353611">
              <w:rPr>
                <w:rFonts w:hint="cs"/>
                <w:rtl/>
              </w:rPr>
              <w:t>2</w:t>
            </w:r>
            <w:r w:rsidRPr="00353611">
              <w:rPr>
                <w:rtl/>
              </w:rPr>
              <w:t>, לפי העניין, אם היה חייב בהגשתם לפי חוק מס ערך מוסף</w:t>
            </w:r>
            <w:r w:rsidRPr="00353611">
              <w:rPr>
                <w:rFonts w:hint="cs"/>
                <w:rtl/>
              </w:rPr>
              <w:t xml:space="preserve">, </w:t>
            </w:r>
            <w:r w:rsidRPr="00353611">
              <w:rPr>
                <w:rtl/>
              </w:rPr>
              <w:t xml:space="preserve">עד יום הגשת תביעה לקבלת </w:t>
            </w:r>
            <w:r w:rsidRPr="00353611">
              <w:rPr>
                <w:rFonts w:hint="cs"/>
                <w:rtl/>
              </w:rPr>
              <w:t>פיצוי לפי פרק זה</w:t>
            </w:r>
            <w:r w:rsidRPr="00353611">
              <w:rPr>
                <w:rtl/>
              </w:rPr>
              <w:t>;</w:t>
            </w:r>
          </w:p>
        </w:tc>
      </w:tr>
      <w:tr w:rsidR="00DD1324" w:rsidRPr="00353611" w:rsidTr="004E13C4">
        <w:trPr>
          <w:cantSplit/>
          <w:trHeight w:val="60"/>
        </w:trPr>
        <w:tc>
          <w:tcPr>
            <w:tcW w:w="1871" w:type="dxa"/>
          </w:tcPr>
          <w:p w:rsidR="00DD1324" w:rsidRPr="00353611" w:rsidRDefault="00DD1324" w:rsidP="00DD1324">
            <w:pPr>
              <w:pStyle w:val="TableSideHeading"/>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737" w:type="dxa"/>
          </w:tcPr>
          <w:p w:rsidR="00DD1324" w:rsidRPr="00353611" w:rsidRDefault="00DD1324" w:rsidP="00DD1324">
            <w:pPr>
              <w:pStyle w:val="TableText"/>
            </w:pPr>
          </w:p>
        </w:tc>
        <w:tc>
          <w:tcPr>
            <w:tcW w:w="511"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3402" w:type="dxa"/>
          </w:tcPr>
          <w:p w:rsidR="00DD1324" w:rsidRPr="00353611" w:rsidRDefault="00DD1324" w:rsidP="007C33B7">
            <w:pPr>
              <w:pStyle w:val="TableBlock"/>
              <w:numPr>
                <w:ilvl w:val="0"/>
                <w:numId w:val="37"/>
              </w:numPr>
              <w:tabs>
                <w:tab w:val="left" w:pos="624"/>
              </w:tabs>
              <w:rPr>
                <w:rtl/>
              </w:rPr>
            </w:pPr>
            <w:r w:rsidRPr="00353611">
              <w:rPr>
                <w:rFonts w:hint="cs"/>
                <w:rtl/>
              </w:rPr>
              <w:t xml:space="preserve">הוא לא הגיש </w:t>
            </w:r>
            <w:r w:rsidRPr="00353611">
              <w:rPr>
                <w:rtl/>
              </w:rPr>
              <w:t xml:space="preserve">לפקיד השומה דין וחשבון בטופס 102 בשל </w:t>
            </w:r>
            <w:r w:rsidRPr="00353611">
              <w:rPr>
                <w:rFonts w:hint="cs"/>
                <w:rtl/>
              </w:rPr>
              <w:t>אוקטובר 2023</w:t>
            </w:r>
            <w:r w:rsidRPr="00353611">
              <w:rPr>
                <w:rtl/>
              </w:rPr>
              <w:t>, הכ</w:t>
            </w:r>
            <w:r w:rsidRPr="00353611">
              <w:rPr>
                <w:rFonts w:hint="cs"/>
                <w:rtl/>
              </w:rPr>
              <w:t>ו</w:t>
            </w:r>
            <w:r w:rsidRPr="00353611">
              <w:rPr>
                <w:rtl/>
              </w:rPr>
              <w:t>ל לפי תקנות ניכוי ממשכורת ומשכר עבודה</w:t>
            </w:r>
            <w:r w:rsidRPr="00353611">
              <w:rPr>
                <w:rFonts w:hint="cs"/>
                <w:rtl/>
              </w:rPr>
              <w:t>.</w:t>
            </w:r>
          </w:p>
        </w:tc>
      </w:tr>
      <w:tr w:rsidR="00DD1324" w:rsidRPr="00353611" w:rsidTr="004E13C4">
        <w:trPr>
          <w:cantSplit/>
          <w:trHeight w:val="60"/>
        </w:trPr>
        <w:tc>
          <w:tcPr>
            <w:tcW w:w="1871" w:type="dxa"/>
          </w:tcPr>
          <w:p w:rsidR="00DD1324" w:rsidRPr="00353611" w:rsidRDefault="00DD1324" w:rsidP="00DD1324">
            <w:pPr>
              <w:pStyle w:val="TableSideHeading"/>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737" w:type="dxa"/>
          </w:tcPr>
          <w:p w:rsidR="00DD1324" w:rsidRPr="00353611" w:rsidRDefault="00DD1324" w:rsidP="00DD1324">
            <w:pPr>
              <w:pStyle w:val="TableText"/>
            </w:pPr>
          </w:p>
        </w:tc>
        <w:tc>
          <w:tcPr>
            <w:tcW w:w="511" w:type="dxa"/>
          </w:tcPr>
          <w:p w:rsidR="00DD1324" w:rsidRPr="00353611" w:rsidRDefault="00DD1324" w:rsidP="00DD1324">
            <w:pPr>
              <w:pStyle w:val="TableText"/>
            </w:pPr>
          </w:p>
        </w:tc>
        <w:tc>
          <w:tcPr>
            <w:tcW w:w="4026" w:type="dxa"/>
            <w:gridSpan w:val="2"/>
          </w:tcPr>
          <w:p w:rsidR="00DD1324" w:rsidRPr="00353611" w:rsidRDefault="00DD1324" w:rsidP="007C33B7">
            <w:pPr>
              <w:pStyle w:val="TableBlock"/>
              <w:numPr>
                <w:ilvl w:val="0"/>
                <w:numId w:val="11"/>
              </w:numPr>
              <w:rPr>
                <w:rtl/>
              </w:rPr>
            </w:pPr>
            <w:r w:rsidRPr="00353611">
              <w:rPr>
                <w:rtl/>
              </w:rPr>
              <w:t>לא מתקיים לגביו אף אחד מאלה</w:t>
            </w:r>
            <w:r w:rsidRPr="00353611">
              <w:t>:</w:t>
            </w:r>
          </w:p>
        </w:tc>
      </w:tr>
      <w:tr w:rsidR="00DD1324" w:rsidRPr="00353611" w:rsidTr="004E13C4">
        <w:trPr>
          <w:cantSplit/>
          <w:trHeight w:val="60"/>
        </w:trPr>
        <w:tc>
          <w:tcPr>
            <w:tcW w:w="1871" w:type="dxa"/>
          </w:tcPr>
          <w:p w:rsidR="00DD1324" w:rsidRPr="00353611" w:rsidRDefault="00DD1324" w:rsidP="00DD1324">
            <w:pPr>
              <w:pStyle w:val="TableSideHeading"/>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737" w:type="dxa"/>
          </w:tcPr>
          <w:p w:rsidR="00DD1324" w:rsidRPr="00353611" w:rsidRDefault="00DD1324" w:rsidP="00DD1324">
            <w:pPr>
              <w:pStyle w:val="TableText"/>
            </w:pPr>
          </w:p>
        </w:tc>
        <w:tc>
          <w:tcPr>
            <w:tcW w:w="511"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3402" w:type="dxa"/>
          </w:tcPr>
          <w:p w:rsidR="00DD1324" w:rsidRPr="00353611" w:rsidRDefault="00DD1324" w:rsidP="007C33B7">
            <w:pPr>
              <w:pStyle w:val="TableBlock"/>
              <w:numPr>
                <w:ilvl w:val="0"/>
                <w:numId w:val="28"/>
              </w:numPr>
              <w:tabs>
                <w:tab w:val="left" w:pos="624"/>
              </w:tabs>
            </w:pPr>
            <w:r w:rsidRPr="00353611">
              <w:rPr>
                <w:rtl/>
              </w:rPr>
              <w:t xml:space="preserve">הוא היה חייב בניהול פנקסים לשנת המס </w:t>
            </w:r>
            <w:r w:rsidRPr="00353611">
              <w:rPr>
                <w:rFonts w:hint="cs"/>
                <w:rtl/>
              </w:rPr>
              <w:t>2022 או 2023</w:t>
            </w:r>
            <w:r w:rsidRPr="00353611">
              <w:rPr>
                <w:rtl/>
              </w:rPr>
              <w:t xml:space="preserve"> ולא ניהלם</w:t>
            </w:r>
            <w:r w:rsidRPr="00353611">
              <w:rPr>
                <w:rFonts w:hint="cs"/>
                <w:rtl/>
              </w:rPr>
              <w:t>;</w:t>
            </w:r>
          </w:p>
        </w:tc>
      </w:tr>
      <w:tr w:rsidR="00DD1324" w:rsidRPr="00353611" w:rsidTr="004E13C4">
        <w:trPr>
          <w:cantSplit/>
          <w:trHeight w:val="60"/>
        </w:trPr>
        <w:tc>
          <w:tcPr>
            <w:tcW w:w="1871" w:type="dxa"/>
          </w:tcPr>
          <w:p w:rsidR="00DD1324" w:rsidRPr="00353611" w:rsidRDefault="00DD1324" w:rsidP="00DD1324">
            <w:pPr>
              <w:pStyle w:val="TableSideHeading"/>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737" w:type="dxa"/>
          </w:tcPr>
          <w:p w:rsidR="00DD1324" w:rsidRPr="00353611" w:rsidRDefault="00DD1324" w:rsidP="00DD1324">
            <w:pPr>
              <w:pStyle w:val="TableText"/>
            </w:pPr>
          </w:p>
        </w:tc>
        <w:tc>
          <w:tcPr>
            <w:tcW w:w="511"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3402" w:type="dxa"/>
          </w:tcPr>
          <w:p w:rsidR="00DD1324" w:rsidRPr="00353611" w:rsidRDefault="00DD1324" w:rsidP="007C33B7">
            <w:pPr>
              <w:pStyle w:val="TableBlock"/>
              <w:numPr>
                <w:ilvl w:val="0"/>
                <w:numId w:val="28"/>
              </w:numPr>
              <w:tabs>
                <w:tab w:val="left" w:pos="624"/>
              </w:tabs>
              <w:rPr>
                <w:rtl/>
              </w:rPr>
            </w:pPr>
            <w:r w:rsidRPr="00353611">
              <w:rPr>
                <w:rtl/>
              </w:rPr>
              <w:t xml:space="preserve">פנקסיו לשנת המס </w:t>
            </w:r>
            <w:r w:rsidRPr="00353611">
              <w:rPr>
                <w:rFonts w:hint="cs"/>
                <w:rtl/>
              </w:rPr>
              <w:t>2022 או 2023</w:t>
            </w:r>
            <w:r w:rsidRPr="00353611">
              <w:rPr>
                <w:rtl/>
              </w:rPr>
              <w:t xml:space="preserve"> נקבעו כבלתי קבילים, בקביעה שאינה ניתנת לערר או לערעור</w:t>
            </w:r>
            <w:r w:rsidRPr="00353611">
              <w:rPr>
                <w:rFonts w:hint="cs"/>
                <w:rtl/>
              </w:rPr>
              <w:t>;</w:t>
            </w:r>
          </w:p>
        </w:tc>
      </w:tr>
      <w:tr w:rsidR="00DD1324" w:rsidRPr="00353611" w:rsidTr="004E13C4">
        <w:trPr>
          <w:cantSplit/>
          <w:trHeight w:val="60"/>
        </w:trPr>
        <w:tc>
          <w:tcPr>
            <w:tcW w:w="1871" w:type="dxa"/>
          </w:tcPr>
          <w:p w:rsidR="00DD1324" w:rsidRPr="00353611" w:rsidRDefault="00DD1324" w:rsidP="00DD1324">
            <w:pPr>
              <w:pStyle w:val="TableSideHeading"/>
              <w:rPr>
                <w:rtl/>
              </w:rPr>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737" w:type="dxa"/>
          </w:tcPr>
          <w:p w:rsidR="00DD1324" w:rsidRPr="00353611" w:rsidRDefault="00DD1324" w:rsidP="00DD1324">
            <w:pPr>
              <w:pStyle w:val="TableText"/>
            </w:pPr>
          </w:p>
        </w:tc>
        <w:tc>
          <w:tcPr>
            <w:tcW w:w="4537" w:type="dxa"/>
            <w:gridSpan w:val="3"/>
          </w:tcPr>
          <w:p w:rsidR="00DD1324" w:rsidRPr="00353611" w:rsidRDefault="00DD1324" w:rsidP="007C33B7">
            <w:pPr>
              <w:pStyle w:val="TableInnerSideHeading"/>
              <w:numPr>
                <w:ilvl w:val="0"/>
                <w:numId w:val="10"/>
              </w:numPr>
              <w:tabs>
                <w:tab w:val="left" w:pos="624"/>
              </w:tabs>
            </w:pPr>
            <w:r w:rsidRPr="00353611">
              <w:rPr>
                <w:rFonts w:hint="cs"/>
                <w:rtl/>
              </w:rPr>
              <w:t xml:space="preserve">ניזוק שמחזור עסקאותיו בשנת הבסיס </w:t>
            </w:r>
            <w:r w:rsidRPr="00353611">
              <w:rPr>
                <w:rtl/>
              </w:rPr>
              <w:t>עלה על 18 אלף שקלים חדשים</w:t>
            </w:r>
            <w:r w:rsidRPr="00353611">
              <w:rPr>
                <w:rFonts w:hint="cs"/>
                <w:rtl/>
              </w:rPr>
              <w:t xml:space="preserve"> ולא עלה על 300 אלף שקלים חדשים, </w:t>
            </w:r>
            <w:r w:rsidRPr="00353611">
              <w:rPr>
                <w:rtl/>
              </w:rPr>
              <w:t xml:space="preserve">זכאי לפיצויים </w:t>
            </w:r>
            <w:r w:rsidRPr="00353611">
              <w:rPr>
                <w:rFonts w:hint="cs"/>
                <w:rtl/>
              </w:rPr>
              <w:t>בסכום כמפורט בפסקאות שלהלן, לפי העניין, בעד נזק עקיף שנגרם לו במהלך התקופה הקובעת, ובלבד שמתקיימים לגביו התנאים הקבועים בפסקאות (2) עד (6) בסעיף קטן (א):</w:t>
            </w:r>
          </w:p>
        </w:tc>
      </w:tr>
      <w:tr w:rsidR="00DD1324" w:rsidRPr="00353611" w:rsidTr="004E13C4">
        <w:trPr>
          <w:cantSplit/>
          <w:trHeight w:val="60"/>
        </w:trPr>
        <w:tc>
          <w:tcPr>
            <w:tcW w:w="1871" w:type="dxa"/>
          </w:tcPr>
          <w:p w:rsidR="00DD1324" w:rsidRPr="00353611" w:rsidRDefault="00DD1324" w:rsidP="00DD1324">
            <w:pPr>
              <w:pStyle w:val="TableSideHeading"/>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737" w:type="dxa"/>
          </w:tcPr>
          <w:p w:rsidR="00DD1324" w:rsidRPr="00353611" w:rsidRDefault="00DD1324" w:rsidP="00DD1324">
            <w:pPr>
              <w:pStyle w:val="TableText"/>
            </w:pPr>
          </w:p>
        </w:tc>
        <w:tc>
          <w:tcPr>
            <w:tcW w:w="511" w:type="dxa"/>
          </w:tcPr>
          <w:p w:rsidR="00DD1324" w:rsidRPr="00353611" w:rsidRDefault="00DD1324" w:rsidP="00DD1324">
            <w:pPr>
              <w:pStyle w:val="TableText"/>
            </w:pPr>
          </w:p>
        </w:tc>
        <w:tc>
          <w:tcPr>
            <w:tcW w:w="4026" w:type="dxa"/>
            <w:gridSpan w:val="2"/>
          </w:tcPr>
          <w:p w:rsidR="00DD1324" w:rsidRPr="00353611" w:rsidRDefault="00DD1324" w:rsidP="007C33B7">
            <w:pPr>
              <w:pStyle w:val="TableBlock"/>
              <w:numPr>
                <w:ilvl w:val="0"/>
                <w:numId w:val="12"/>
              </w:numPr>
              <w:tabs>
                <w:tab w:val="left" w:pos="624"/>
              </w:tabs>
            </w:pPr>
            <w:r w:rsidRPr="00353611">
              <w:rPr>
                <w:rtl/>
              </w:rPr>
              <w:t>ל</w:t>
            </w:r>
            <w:r w:rsidRPr="00353611">
              <w:rPr>
                <w:rFonts w:hint="cs"/>
                <w:rtl/>
              </w:rPr>
              <w:t xml:space="preserve">עניין </w:t>
            </w:r>
            <w:r w:rsidRPr="00353611">
              <w:rPr>
                <w:rtl/>
              </w:rPr>
              <w:t xml:space="preserve">ניזוק שמחזור עסקאותיו </w:t>
            </w:r>
            <w:r w:rsidRPr="00353611">
              <w:rPr>
                <w:rFonts w:hint="cs"/>
                <w:rtl/>
              </w:rPr>
              <w:t>ב</w:t>
            </w:r>
            <w:r w:rsidRPr="00353611">
              <w:rPr>
                <w:rtl/>
              </w:rPr>
              <w:t xml:space="preserve">שנת </w:t>
            </w:r>
            <w:r w:rsidRPr="00353611">
              <w:rPr>
                <w:rFonts w:hint="cs"/>
                <w:rtl/>
              </w:rPr>
              <w:t>הבסיס</w:t>
            </w:r>
            <w:r w:rsidRPr="00353611">
              <w:rPr>
                <w:rtl/>
              </w:rPr>
              <w:t xml:space="preserve"> אינו עולה על </w:t>
            </w:r>
            <w:r w:rsidRPr="00353611">
              <w:rPr>
                <w:rFonts w:hint="cs"/>
                <w:rtl/>
              </w:rPr>
              <w:t>50</w:t>
            </w:r>
            <w:r w:rsidRPr="00353611">
              <w:rPr>
                <w:rtl/>
              </w:rPr>
              <w:t xml:space="preserve"> אלף שקלים חדשים –</w:t>
            </w:r>
            <w:r w:rsidRPr="00353611">
              <w:rPr>
                <w:rFonts w:hint="cs"/>
                <w:rtl/>
              </w:rPr>
              <w:t xml:space="preserve"> סכום של</w:t>
            </w:r>
            <w:r w:rsidRPr="00353611">
              <w:rPr>
                <w:rtl/>
              </w:rPr>
              <w:t xml:space="preserve"> </w:t>
            </w:r>
            <w:r w:rsidRPr="00353611">
              <w:rPr>
                <w:rFonts w:hint="cs"/>
                <w:rtl/>
              </w:rPr>
              <w:t>1,750</w:t>
            </w:r>
            <w:r w:rsidRPr="00353611">
              <w:rPr>
                <w:rtl/>
              </w:rPr>
              <w:t xml:space="preserve"> שקלים חדשים;</w:t>
            </w:r>
          </w:p>
        </w:tc>
      </w:tr>
      <w:tr w:rsidR="00DD1324" w:rsidRPr="00353611" w:rsidTr="004E13C4">
        <w:trPr>
          <w:cantSplit/>
          <w:trHeight w:val="60"/>
        </w:trPr>
        <w:tc>
          <w:tcPr>
            <w:tcW w:w="1871" w:type="dxa"/>
          </w:tcPr>
          <w:p w:rsidR="00DD1324" w:rsidRPr="00353611" w:rsidRDefault="00DD1324" w:rsidP="00DD1324">
            <w:pPr>
              <w:pStyle w:val="TableSideHeading"/>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737" w:type="dxa"/>
          </w:tcPr>
          <w:p w:rsidR="00DD1324" w:rsidRPr="00353611" w:rsidRDefault="00DD1324" w:rsidP="00DD1324">
            <w:pPr>
              <w:pStyle w:val="TableText"/>
            </w:pPr>
          </w:p>
        </w:tc>
        <w:tc>
          <w:tcPr>
            <w:tcW w:w="511" w:type="dxa"/>
          </w:tcPr>
          <w:p w:rsidR="00DD1324" w:rsidRPr="00353611" w:rsidRDefault="00DD1324" w:rsidP="00DD1324">
            <w:pPr>
              <w:pStyle w:val="TableText"/>
            </w:pPr>
          </w:p>
        </w:tc>
        <w:tc>
          <w:tcPr>
            <w:tcW w:w="4026" w:type="dxa"/>
            <w:gridSpan w:val="2"/>
          </w:tcPr>
          <w:p w:rsidR="00DD1324" w:rsidRPr="00353611" w:rsidRDefault="00DD1324" w:rsidP="007C33B7">
            <w:pPr>
              <w:pStyle w:val="TableBlock"/>
              <w:numPr>
                <w:ilvl w:val="0"/>
                <w:numId w:val="12"/>
              </w:numPr>
              <w:tabs>
                <w:tab w:val="left" w:pos="624"/>
              </w:tabs>
              <w:rPr>
                <w:rtl/>
              </w:rPr>
            </w:pPr>
            <w:r w:rsidRPr="00353611">
              <w:rPr>
                <w:rFonts w:hint="cs"/>
                <w:rtl/>
              </w:rPr>
              <w:t xml:space="preserve">לעניין </w:t>
            </w:r>
            <w:r w:rsidRPr="00353611">
              <w:rPr>
                <w:rtl/>
              </w:rPr>
              <w:t xml:space="preserve">ניזוק שמחזור עסקאותיו </w:t>
            </w:r>
            <w:r w:rsidRPr="00353611">
              <w:rPr>
                <w:rFonts w:hint="cs"/>
                <w:rtl/>
              </w:rPr>
              <w:t>ב</w:t>
            </w:r>
            <w:r w:rsidRPr="00353611">
              <w:rPr>
                <w:rtl/>
              </w:rPr>
              <w:t xml:space="preserve">שנת </w:t>
            </w:r>
            <w:r w:rsidRPr="00353611">
              <w:rPr>
                <w:rFonts w:hint="cs"/>
                <w:rtl/>
              </w:rPr>
              <w:t>הבסיס</w:t>
            </w:r>
            <w:r w:rsidRPr="00353611">
              <w:rPr>
                <w:rtl/>
              </w:rPr>
              <w:t xml:space="preserve"> עולה על </w:t>
            </w:r>
            <w:r w:rsidRPr="00353611">
              <w:rPr>
                <w:rFonts w:hint="cs"/>
                <w:rtl/>
              </w:rPr>
              <w:t>50</w:t>
            </w:r>
            <w:r w:rsidRPr="00353611">
              <w:rPr>
                <w:rtl/>
              </w:rPr>
              <w:t xml:space="preserve"> אלף שקלים חדשים אך אינו עולה על </w:t>
            </w:r>
            <w:r w:rsidRPr="00353611">
              <w:rPr>
                <w:rFonts w:hint="cs"/>
                <w:rtl/>
              </w:rPr>
              <w:t>120</w:t>
            </w:r>
            <w:r w:rsidRPr="00353611">
              <w:rPr>
                <w:rtl/>
              </w:rPr>
              <w:t xml:space="preserve"> אלף שקלים חדשים –</w:t>
            </w:r>
            <w:r w:rsidRPr="00353611">
              <w:rPr>
                <w:rFonts w:hint="cs"/>
                <w:rtl/>
              </w:rPr>
              <w:t xml:space="preserve"> סכום של</w:t>
            </w:r>
            <w:r w:rsidRPr="00353611">
              <w:rPr>
                <w:rtl/>
              </w:rPr>
              <w:t xml:space="preserve"> </w:t>
            </w:r>
            <w:r w:rsidRPr="00353611">
              <w:rPr>
                <w:rFonts w:hint="cs"/>
                <w:rtl/>
              </w:rPr>
              <w:t>3,300</w:t>
            </w:r>
            <w:r w:rsidRPr="00353611">
              <w:rPr>
                <w:rtl/>
              </w:rPr>
              <w:t xml:space="preserve"> שקלים חדשים;</w:t>
            </w:r>
          </w:p>
        </w:tc>
      </w:tr>
      <w:tr w:rsidR="00DD1324" w:rsidRPr="00353611" w:rsidTr="004E13C4">
        <w:trPr>
          <w:cantSplit/>
          <w:trHeight w:val="60"/>
        </w:trPr>
        <w:tc>
          <w:tcPr>
            <w:tcW w:w="1871" w:type="dxa"/>
          </w:tcPr>
          <w:p w:rsidR="00DD1324" w:rsidRPr="00353611" w:rsidRDefault="00DD1324" w:rsidP="00DD1324">
            <w:pPr>
              <w:pStyle w:val="TableSideHeading"/>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737" w:type="dxa"/>
          </w:tcPr>
          <w:p w:rsidR="00DD1324" w:rsidRPr="00353611" w:rsidRDefault="00DD1324" w:rsidP="00DD1324">
            <w:pPr>
              <w:pStyle w:val="TableText"/>
            </w:pPr>
          </w:p>
        </w:tc>
        <w:tc>
          <w:tcPr>
            <w:tcW w:w="511" w:type="dxa"/>
          </w:tcPr>
          <w:p w:rsidR="00DD1324" w:rsidRPr="00353611" w:rsidRDefault="00DD1324" w:rsidP="00DD1324">
            <w:pPr>
              <w:pStyle w:val="TableText"/>
            </w:pPr>
          </w:p>
        </w:tc>
        <w:tc>
          <w:tcPr>
            <w:tcW w:w="4026" w:type="dxa"/>
            <w:gridSpan w:val="2"/>
          </w:tcPr>
          <w:p w:rsidR="00DD1324" w:rsidRPr="00353611" w:rsidRDefault="00DD1324" w:rsidP="007C33B7">
            <w:pPr>
              <w:pStyle w:val="TableBlock"/>
              <w:numPr>
                <w:ilvl w:val="0"/>
                <w:numId w:val="12"/>
              </w:numPr>
              <w:rPr>
                <w:rtl/>
              </w:rPr>
            </w:pPr>
            <w:r w:rsidRPr="00353611">
              <w:rPr>
                <w:rFonts w:hint="cs"/>
                <w:rtl/>
              </w:rPr>
              <w:t xml:space="preserve">לעניין </w:t>
            </w:r>
            <w:r w:rsidRPr="00353611">
              <w:rPr>
                <w:rtl/>
              </w:rPr>
              <w:t xml:space="preserve">ניזוק שמחזור עסקאותיו </w:t>
            </w:r>
            <w:r w:rsidRPr="00353611">
              <w:rPr>
                <w:rFonts w:hint="cs"/>
                <w:rtl/>
              </w:rPr>
              <w:t>ב</w:t>
            </w:r>
            <w:r w:rsidRPr="00353611">
              <w:rPr>
                <w:rtl/>
              </w:rPr>
              <w:t xml:space="preserve">שנת </w:t>
            </w:r>
            <w:r w:rsidRPr="00353611">
              <w:rPr>
                <w:rFonts w:hint="cs"/>
                <w:rtl/>
              </w:rPr>
              <w:t>הבסיס</w:t>
            </w:r>
            <w:r w:rsidRPr="00353611">
              <w:rPr>
                <w:rtl/>
              </w:rPr>
              <w:t xml:space="preserve"> עולה על 1</w:t>
            </w:r>
            <w:r w:rsidRPr="00353611">
              <w:rPr>
                <w:rFonts w:hint="cs"/>
                <w:rtl/>
              </w:rPr>
              <w:t>2</w:t>
            </w:r>
            <w:r w:rsidRPr="00353611">
              <w:rPr>
                <w:rtl/>
              </w:rPr>
              <w:t xml:space="preserve">0 אלף שקלים חדשים אך אינו עולה על </w:t>
            </w:r>
            <w:r w:rsidRPr="00353611">
              <w:rPr>
                <w:rFonts w:hint="cs"/>
                <w:rtl/>
              </w:rPr>
              <w:t>150</w:t>
            </w:r>
            <w:r w:rsidRPr="00353611">
              <w:rPr>
                <w:rtl/>
              </w:rPr>
              <w:t xml:space="preserve"> אלף שקלים חדשים –</w:t>
            </w:r>
            <w:r w:rsidRPr="00353611">
              <w:rPr>
                <w:rFonts w:hint="cs"/>
                <w:rtl/>
              </w:rPr>
              <w:t xml:space="preserve"> סכום של</w:t>
            </w:r>
            <w:r w:rsidRPr="00353611">
              <w:rPr>
                <w:rtl/>
              </w:rPr>
              <w:t xml:space="preserve"> </w:t>
            </w:r>
            <w:r w:rsidRPr="00353611">
              <w:rPr>
                <w:rFonts w:hint="cs"/>
                <w:rtl/>
              </w:rPr>
              <w:t>2,650</w:t>
            </w:r>
            <w:r w:rsidRPr="00353611">
              <w:rPr>
                <w:rtl/>
              </w:rPr>
              <w:t xml:space="preserve"> שקלים חדשים</w:t>
            </w:r>
            <w:r w:rsidRPr="00353611">
              <w:rPr>
                <w:rFonts w:hint="cs"/>
                <w:rtl/>
              </w:rPr>
              <w:t xml:space="preserve"> מוכפל במקדם הנזק</w:t>
            </w:r>
            <w:r w:rsidRPr="00353611">
              <w:rPr>
                <w:rtl/>
              </w:rPr>
              <w:t>;</w:t>
            </w:r>
          </w:p>
        </w:tc>
      </w:tr>
      <w:tr w:rsidR="00DD1324" w:rsidRPr="00353611" w:rsidTr="004E13C4">
        <w:trPr>
          <w:cantSplit/>
          <w:trHeight w:val="60"/>
        </w:trPr>
        <w:tc>
          <w:tcPr>
            <w:tcW w:w="1871" w:type="dxa"/>
          </w:tcPr>
          <w:p w:rsidR="00DD1324" w:rsidRPr="00353611" w:rsidRDefault="00DD1324" w:rsidP="00DD1324">
            <w:pPr>
              <w:pStyle w:val="TableSideHeading"/>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737" w:type="dxa"/>
          </w:tcPr>
          <w:p w:rsidR="00DD1324" w:rsidRPr="00353611" w:rsidRDefault="00DD1324" w:rsidP="00DD1324">
            <w:pPr>
              <w:pStyle w:val="TableText"/>
            </w:pPr>
          </w:p>
        </w:tc>
        <w:tc>
          <w:tcPr>
            <w:tcW w:w="511" w:type="dxa"/>
          </w:tcPr>
          <w:p w:rsidR="00DD1324" w:rsidRPr="00353611" w:rsidRDefault="00DD1324" w:rsidP="00DD1324">
            <w:pPr>
              <w:pStyle w:val="TableText"/>
            </w:pPr>
          </w:p>
        </w:tc>
        <w:tc>
          <w:tcPr>
            <w:tcW w:w="4026" w:type="dxa"/>
            <w:gridSpan w:val="2"/>
          </w:tcPr>
          <w:p w:rsidR="00DD1324" w:rsidRPr="00353611" w:rsidRDefault="00DD1324" w:rsidP="007C33B7">
            <w:pPr>
              <w:pStyle w:val="TableBlock"/>
              <w:numPr>
                <w:ilvl w:val="0"/>
                <w:numId w:val="12"/>
              </w:numPr>
              <w:rPr>
                <w:rtl/>
              </w:rPr>
            </w:pPr>
            <w:r w:rsidRPr="00353611">
              <w:rPr>
                <w:rFonts w:hint="cs"/>
                <w:rtl/>
              </w:rPr>
              <w:t xml:space="preserve">לעניין </w:t>
            </w:r>
            <w:r w:rsidRPr="00353611">
              <w:rPr>
                <w:rtl/>
              </w:rPr>
              <w:t xml:space="preserve">ניזוק שמחזור עסקאותיו לשנת </w:t>
            </w:r>
            <w:r w:rsidRPr="00353611">
              <w:rPr>
                <w:rFonts w:hint="cs"/>
                <w:rtl/>
              </w:rPr>
              <w:t>הבסיס</w:t>
            </w:r>
            <w:r w:rsidRPr="00353611">
              <w:rPr>
                <w:rtl/>
              </w:rPr>
              <w:t xml:space="preserve"> עולה על </w:t>
            </w:r>
            <w:r w:rsidRPr="00353611">
              <w:rPr>
                <w:rFonts w:hint="cs"/>
                <w:rtl/>
              </w:rPr>
              <w:t>150</w:t>
            </w:r>
            <w:r w:rsidRPr="00353611">
              <w:rPr>
                <w:rtl/>
              </w:rPr>
              <w:t xml:space="preserve"> אלף שקלים חדשים אך אינו עולה על 200 אלף שקלים חדשים –</w:t>
            </w:r>
            <w:r w:rsidRPr="00353611">
              <w:rPr>
                <w:rFonts w:hint="cs"/>
                <w:rtl/>
              </w:rPr>
              <w:t xml:space="preserve"> סכום של </w:t>
            </w:r>
            <w:r w:rsidRPr="00353611">
              <w:rPr>
                <w:rtl/>
              </w:rPr>
              <w:t xml:space="preserve"> </w:t>
            </w:r>
            <w:r w:rsidRPr="00353611">
              <w:rPr>
                <w:rFonts w:hint="cs"/>
                <w:rtl/>
              </w:rPr>
              <w:t>3,125</w:t>
            </w:r>
            <w:r w:rsidRPr="00353611">
              <w:rPr>
                <w:rtl/>
              </w:rPr>
              <w:t xml:space="preserve"> שקלים חדשים</w:t>
            </w:r>
            <w:r w:rsidRPr="00353611">
              <w:rPr>
                <w:rFonts w:hint="cs"/>
                <w:rtl/>
              </w:rPr>
              <w:t xml:space="preserve"> מוכפל במקדם הנזק</w:t>
            </w:r>
            <w:r w:rsidRPr="00353611">
              <w:rPr>
                <w:rtl/>
              </w:rPr>
              <w:t>;</w:t>
            </w:r>
          </w:p>
        </w:tc>
      </w:tr>
      <w:tr w:rsidR="00DD1324" w:rsidRPr="00353611" w:rsidTr="004E13C4">
        <w:trPr>
          <w:cantSplit/>
          <w:trHeight w:val="60"/>
        </w:trPr>
        <w:tc>
          <w:tcPr>
            <w:tcW w:w="1871" w:type="dxa"/>
          </w:tcPr>
          <w:p w:rsidR="00DD1324" w:rsidRPr="00353611" w:rsidRDefault="00DD1324" w:rsidP="00DD1324">
            <w:pPr>
              <w:pStyle w:val="TableSideHeading"/>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737" w:type="dxa"/>
          </w:tcPr>
          <w:p w:rsidR="00DD1324" w:rsidRPr="00353611" w:rsidRDefault="00DD1324" w:rsidP="00DD1324">
            <w:pPr>
              <w:pStyle w:val="TableText"/>
            </w:pPr>
          </w:p>
        </w:tc>
        <w:tc>
          <w:tcPr>
            <w:tcW w:w="511" w:type="dxa"/>
          </w:tcPr>
          <w:p w:rsidR="00DD1324" w:rsidRPr="00353611" w:rsidRDefault="00DD1324" w:rsidP="00DD1324">
            <w:pPr>
              <w:pStyle w:val="TableText"/>
            </w:pPr>
          </w:p>
        </w:tc>
        <w:tc>
          <w:tcPr>
            <w:tcW w:w="4026" w:type="dxa"/>
            <w:gridSpan w:val="2"/>
          </w:tcPr>
          <w:p w:rsidR="00DD1324" w:rsidRPr="00353611" w:rsidRDefault="00DD1324" w:rsidP="007C33B7">
            <w:pPr>
              <w:pStyle w:val="TableBlock"/>
              <w:numPr>
                <w:ilvl w:val="0"/>
                <w:numId w:val="12"/>
              </w:numPr>
              <w:rPr>
                <w:rtl/>
              </w:rPr>
            </w:pPr>
            <w:r w:rsidRPr="00353611">
              <w:rPr>
                <w:rFonts w:hint="cs"/>
                <w:rtl/>
              </w:rPr>
              <w:t xml:space="preserve">לעניין </w:t>
            </w:r>
            <w:r w:rsidRPr="00353611">
              <w:rPr>
                <w:rtl/>
              </w:rPr>
              <w:t xml:space="preserve">ניזוק שמחזור עסקאותיו לשנת </w:t>
            </w:r>
            <w:r w:rsidRPr="00353611">
              <w:rPr>
                <w:rFonts w:hint="cs"/>
                <w:rtl/>
              </w:rPr>
              <w:t>הבסיס</w:t>
            </w:r>
            <w:r w:rsidRPr="00353611">
              <w:rPr>
                <w:rtl/>
              </w:rPr>
              <w:t xml:space="preserve"> עולה על </w:t>
            </w:r>
            <w:r w:rsidRPr="00353611">
              <w:rPr>
                <w:rFonts w:hint="cs"/>
                <w:rtl/>
              </w:rPr>
              <w:t>2</w:t>
            </w:r>
            <w:r w:rsidRPr="00353611">
              <w:rPr>
                <w:rtl/>
              </w:rPr>
              <w:t>00 אלף שקלים חדשים אך אינו עולה על 2</w:t>
            </w:r>
            <w:r w:rsidRPr="00353611">
              <w:rPr>
                <w:rFonts w:hint="cs"/>
                <w:rtl/>
              </w:rPr>
              <w:t>5</w:t>
            </w:r>
            <w:r w:rsidRPr="00353611">
              <w:rPr>
                <w:rtl/>
              </w:rPr>
              <w:t>0 אלף שקלים חדשים –</w:t>
            </w:r>
            <w:r w:rsidRPr="00353611">
              <w:rPr>
                <w:rFonts w:hint="cs"/>
                <w:rtl/>
              </w:rPr>
              <w:t xml:space="preserve"> סכום של</w:t>
            </w:r>
            <w:r w:rsidRPr="00353611">
              <w:rPr>
                <w:rtl/>
              </w:rPr>
              <w:t xml:space="preserve"> 4,000 שקלים חדשים</w:t>
            </w:r>
            <w:r w:rsidRPr="00353611">
              <w:rPr>
                <w:rFonts w:hint="cs"/>
                <w:rtl/>
              </w:rPr>
              <w:t xml:space="preserve"> מוכפל במקדם הנזק</w:t>
            </w:r>
            <w:r w:rsidRPr="00353611">
              <w:rPr>
                <w:rtl/>
              </w:rPr>
              <w:t>;</w:t>
            </w:r>
          </w:p>
        </w:tc>
      </w:tr>
      <w:tr w:rsidR="00DD1324" w:rsidRPr="00353611" w:rsidTr="004E13C4">
        <w:trPr>
          <w:cantSplit/>
          <w:trHeight w:val="60"/>
        </w:trPr>
        <w:tc>
          <w:tcPr>
            <w:tcW w:w="1871" w:type="dxa"/>
          </w:tcPr>
          <w:p w:rsidR="00DD1324" w:rsidRPr="00353611" w:rsidRDefault="00DD1324" w:rsidP="00DD1324">
            <w:pPr>
              <w:pStyle w:val="TableSideHeading"/>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737" w:type="dxa"/>
          </w:tcPr>
          <w:p w:rsidR="00DD1324" w:rsidRPr="00353611" w:rsidRDefault="00DD1324" w:rsidP="00DD1324">
            <w:pPr>
              <w:pStyle w:val="TableText"/>
            </w:pPr>
          </w:p>
        </w:tc>
        <w:tc>
          <w:tcPr>
            <w:tcW w:w="511" w:type="dxa"/>
          </w:tcPr>
          <w:p w:rsidR="00DD1324" w:rsidRPr="00353611" w:rsidRDefault="00DD1324" w:rsidP="00DD1324">
            <w:pPr>
              <w:pStyle w:val="TableText"/>
            </w:pPr>
          </w:p>
        </w:tc>
        <w:tc>
          <w:tcPr>
            <w:tcW w:w="4026" w:type="dxa"/>
            <w:gridSpan w:val="2"/>
          </w:tcPr>
          <w:p w:rsidR="00DD1324" w:rsidRPr="00353611" w:rsidRDefault="00DD1324" w:rsidP="007C33B7">
            <w:pPr>
              <w:pStyle w:val="TableBlock"/>
              <w:numPr>
                <w:ilvl w:val="0"/>
                <w:numId w:val="12"/>
              </w:numPr>
              <w:rPr>
                <w:rtl/>
              </w:rPr>
            </w:pPr>
            <w:r w:rsidRPr="00353611">
              <w:rPr>
                <w:rFonts w:hint="cs"/>
                <w:rtl/>
              </w:rPr>
              <w:t xml:space="preserve">לעניין </w:t>
            </w:r>
            <w:r w:rsidRPr="00353611">
              <w:rPr>
                <w:rtl/>
              </w:rPr>
              <w:t xml:space="preserve">ניזוק שמחזור עסקאותיו לשנת </w:t>
            </w:r>
            <w:r w:rsidRPr="00353611">
              <w:rPr>
                <w:rFonts w:hint="cs"/>
                <w:rtl/>
              </w:rPr>
              <w:t>הבסיס</w:t>
            </w:r>
            <w:r w:rsidRPr="00353611">
              <w:rPr>
                <w:rtl/>
              </w:rPr>
              <w:t xml:space="preserve"> עולה על </w:t>
            </w:r>
            <w:r w:rsidRPr="00353611">
              <w:rPr>
                <w:rFonts w:hint="cs"/>
                <w:rtl/>
              </w:rPr>
              <w:t>250</w:t>
            </w:r>
            <w:r w:rsidRPr="00353611">
              <w:rPr>
                <w:rtl/>
              </w:rPr>
              <w:t xml:space="preserve"> אלף שקלים חדשים אך אינו עולה על 300 אלף שקלים חדשים –</w:t>
            </w:r>
            <w:r w:rsidRPr="00353611">
              <w:rPr>
                <w:rFonts w:hint="cs"/>
                <w:rtl/>
              </w:rPr>
              <w:t xml:space="preserve"> סכום של</w:t>
            </w:r>
            <w:r w:rsidRPr="00353611">
              <w:rPr>
                <w:rtl/>
              </w:rPr>
              <w:t xml:space="preserve"> </w:t>
            </w:r>
            <w:r w:rsidRPr="00353611">
              <w:rPr>
                <w:rFonts w:hint="cs"/>
                <w:rtl/>
              </w:rPr>
              <w:t>4,675</w:t>
            </w:r>
            <w:r w:rsidRPr="00353611">
              <w:rPr>
                <w:rtl/>
              </w:rPr>
              <w:t xml:space="preserve"> שקלים חדשים</w:t>
            </w:r>
            <w:r w:rsidRPr="00353611">
              <w:rPr>
                <w:rFonts w:hint="cs"/>
                <w:rtl/>
              </w:rPr>
              <w:t xml:space="preserve"> מוכפל במקדם הנזק.</w:t>
            </w:r>
          </w:p>
        </w:tc>
      </w:tr>
      <w:tr w:rsidR="00DD1324" w:rsidRPr="00353611" w:rsidTr="004E13C4">
        <w:trPr>
          <w:cantSplit/>
          <w:trHeight w:val="60"/>
        </w:trPr>
        <w:tc>
          <w:tcPr>
            <w:tcW w:w="1871" w:type="dxa"/>
          </w:tcPr>
          <w:p w:rsidR="00DD1324" w:rsidRPr="00353611" w:rsidRDefault="00DD1324" w:rsidP="00DD1324">
            <w:pPr>
              <w:pStyle w:val="TableSideHeading"/>
              <w:rPr>
                <w:rtl/>
              </w:rPr>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737" w:type="dxa"/>
          </w:tcPr>
          <w:p w:rsidR="00DD1324" w:rsidRPr="00353611" w:rsidRDefault="00DD1324" w:rsidP="00DD1324">
            <w:pPr>
              <w:pStyle w:val="TableText"/>
            </w:pPr>
          </w:p>
        </w:tc>
        <w:tc>
          <w:tcPr>
            <w:tcW w:w="4537" w:type="dxa"/>
            <w:gridSpan w:val="3"/>
          </w:tcPr>
          <w:p w:rsidR="00DD1324" w:rsidRPr="00353611" w:rsidRDefault="00DD1324" w:rsidP="007C33B7">
            <w:pPr>
              <w:pStyle w:val="TableBlock"/>
              <w:numPr>
                <w:ilvl w:val="0"/>
                <w:numId w:val="10"/>
              </w:numPr>
              <w:rPr>
                <w:rtl/>
              </w:rPr>
            </w:pPr>
            <w:r w:rsidRPr="00353611">
              <w:rPr>
                <w:rFonts w:hint="cs"/>
                <w:rtl/>
              </w:rPr>
              <w:t xml:space="preserve">על אף האמור בסעיף קטן (א), היו ההוצאות המזכות של ניזוק כאמור באותו סעיף קטן, נמוכות מסכום הפיצויים אשר הניזוק היה זכאי לו אילו היה מחזור העסקאות שלו בשנת הבסיס בגובה 300 אלף שקלים חדשים, יהיה זכאי הניזוק לקבל את הסכום אשר היה זכאי לו, לו מחזור העסקאות שלו היה בשנת הבסיס 300 אלף שקלים חדשים. </w:t>
            </w:r>
          </w:p>
        </w:tc>
      </w:tr>
      <w:tr w:rsidR="00DD1324" w:rsidRPr="00353611" w:rsidTr="004E13C4">
        <w:trPr>
          <w:cantSplit/>
          <w:trHeight w:val="60"/>
        </w:trPr>
        <w:tc>
          <w:tcPr>
            <w:tcW w:w="1871" w:type="dxa"/>
          </w:tcPr>
          <w:p w:rsidR="00DD1324" w:rsidRPr="00353611" w:rsidRDefault="00DD1324" w:rsidP="00DD1324">
            <w:pPr>
              <w:pStyle w:val="TableSideHeading"/>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737" w:type="dxa"/>
          </w:tcPr>
          <w:p w:rsidR="00DD1324" w:rsidRPr="00353611" w:rsidRDefault="00DD1324" w:rsidP="00DD1324">
            <w:pPr>
              <w:pStyle w:val="TableText"/>
            </w:pPr>
          </w:p>
        </w:tc>
        <w:tc>
          <w:tcPr>
            <w:tcW w:w="4537" w:type="dxa"/>
            <w:gridSpan w:val="3"/>
          </w:tcPr>
          <w:p w:rsidR="00DD1324" w:rsidRPr="00353611" w:rsidRDefault="00DD1324" w:rsidP="007C33B7">
            <w:pPr>
              <w:pStyle w:val="TableBlock"/>
              <w:numPr>
                <w:ilvl w:val="0"/>
                <w:numId w:val="10"/>
              </w:numPr>
              <w:rPr>
                <w:rtl/>
              </w:rPr>
            </w:pPr>
            <w:r w:rsidRPr="00353611">
              <w:rPr>
                <w:rFonts w:hint="cs"/>
                <w:rtl/>
              </w:rPr>
              <w:t xml:space="preserve">בסעיף זה, </w:t>
            </w:r>
            <w:r w:rsidRPr="00353611">
              <w:rPr>
                <w:rtl/>
              </w:rPr>
              <w:t>"</w:t>
            </w:r>
            <w:r w:rsidRPr="00353611">
              <w:rPr>
                <w:rFonts w:hint="eastAsia"/>
                <w:rtl/>
              </w:rPr>
              <w:t>מקדם</w:t>
            </w:r>
            <w:r w:rsidRPr="00353611">
              <w:rPr>
                <w:rFonts w:hint="cs"/>
                <w:rtl/>
              </w:rPr>
              <w:t xml:space="preserve"> הנזק" </w:t>
            </w:r>
            <w:r w:rsidRPr="00353611">
              <w:rPr>
                <w:rtl/>
              </w:rPr>
              <w:t>–</w:t>
            </w:r>
            <w:r w:rsidRPr="00353611">
              <w:rPr>
                <w:rFonts w:hint="cs"/>
                <w:rtl/>
              </w:rPr>
              <w:t xml:space="preserve"> אחד מאלה, לפי העניין:</w:t>
            </w:r>
          </w:p>
        </w:tc>
      </w:tr>
      <w:tr w:rsidR="00DD1324" w:rsidRPr="00353611" w:rsidTr="004E13C4">
        <w:trPr>
          <w:cantSplit/>
          <w:trHeight w:val="60"/>
        </w:trPr>
        <w:tc>
          <w:tcPr>
            <w:tcW w:w="1871" w:type="dxa"/>
          </w:tcPr>
          <w:p w:rsidR="00DD1324" w:rsidRPr="00353611" w:rsidRDefault="00DD1324" w:rsidP="00DD1324">
            <w:pPr>
              <w:pStyle w:val="TableSideHeading"/>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737" w:type="dxa"/>
          </w:tcPr>
          <w:p w:rsidR="00DD1324" w:rsidRPr="00353611" w:rsidRDefault="00DD1324" w:rsidP="00DD1324">
            <w:pPr>
              <w:pStyle w:val="TableText"/>
            </w:pPr>
          </w:p>
        </w:tc>
        <w:tc>
          <w:tcPr>
            <w:tcW w:w="511" w:type="dxa"/>
          </w:tcPr>
          <w:p w:rsidR="00DD1324" w:rsidRPr="00353611" w:rsidRDefault="00DD1324" w:rsidP="00DD1324">
            <w:pPr>
              <w:pStyle w:val="TableText"/>
            </w:pPr>
          </w:p>
        </w:tc>
        <w:tc>
          <w:tcPr>
            <w:tcW w:w="4026" w:type="dxa"/>
            <w:gridSpan w:val="2"/>
          </w:tcPr>
          <w:p w:rsidR="00DD1324" w:rsidRPr="00353611" w:rsidRDefault="00DD1324" w:rsidP="007C33B7">
            <w:pPr>
              <w:pStyle w:val="TableBlock"/>
              <w:numPr>
                <w:ilvl w:val="0"/>
                <w:numId w:val="20"/>
              </w:numPr>
              <w:tabs>
                <w:tab w:val="left" w:pos="624"/>
              </w:tabs>
            </w:pPr>
            <w:r w:rsidRPr="00353611">
              <w:rPr>
                <w:rFonts w:hint="eastAsia"/>
                <w:rtl/>
              </w:rPr>
              <w:t>ל</w:t>
            </w:r>
            <w:r w:rsidRPr="00353611">
              <w:rPr>
                <w:rFonts w:hint="cs"/>
                <w:rtl/>
              </w:rPr>
              <w:t>עניין ניזוק</w:t>
            </w:r>
            <w:r w:rsidRPr="00353611">
              <w:rPr>
                <w:rtl/>
              </w:rPr>
              <w:t xml:space="preserve"> ששיעור הירידה במחזור העסקאות שלו </w:t>
            </w:r>
            <w:r w:rsidRPr="00353611">
              <w:rPr>
                <w:rFonts w:hint="cs"/>
                <w:rtl/>
              </w:rPr>
              <w:t>ע</w:t>
            </w:r>
            <w:r w:rsidRPr="00353611">
              <w:rPr>
                <w:rtl/>
              </w:rPr>
              <w:t xml:space="preserve">ולה על </w:t>
            </w:r>
            <w:r w:rsidRPr="00353611">
              <w:rPr>
                <w:rFonts w:hint="cs"/>
                <w:rtl/>
              </w:rPr>
              <w:t>12.5%</w:t>
            </w:r>
            <w:r w:rsidRPr="00353611">
              <w:rPr>
                <w:rtl/>
              </w:rPr>
              <w:t xml:space="preserve"> ואינו עולה על </w:t>
            </w:r>
            <w:r w:rsidRPr="00353611">
              <w:rPr>
                <w:rFonts w:hint="cs"/>
                <w:rtl/>
              </w:rPr>
              <w:t>2</w:t>
            </w:r>
            <w:r w:rsidRPr="00353611">
              <w:rPr>
                <w:rtl/>
              </w:rPr>
              <w:t xml:space="preserve">0% - </w:t>
            </w:r>
            <w:r w:rsidRPr="00353611">
              <w:rPr>
                <w:rFonts w:hint="cs"/>
                <w:rtl/>
              </w:rPr>
              <w:t>1;</w:t>
            </w:r>
            <w:r w:rsidRPr="00353611">
              <w:rPr>
                <w:rtl/>
              </w:rPr>
              <w:t xml:space="preserve"> </w:t>
            </w:r>
          </w:p>
        </w:tc>
      </w:tr>
      <w:tr w:rsidR="00DD1324" w:rsidRPr="00353611" w:rsidTr="004E13C4">
        <w:trPr>
          <w:cantSplit/>
          <w:trHeight w:val="60"/>
        </w:trPr>
        <w:tc>
          <w:tcPr>
            <w:tcW w:w="1871" w:type="dxa"/>
          </w:tcPr>
          <w:p w:rsidR="00DD1324" w:rsidRPr="00353611" w:rsidRDefault="00DD1324" w:rsidP="00DD1324">
            <w:pPr>
              <w:pStyle w:val="TableSideHeading"/>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737" w:type="dxa"/>
          </w:tcPr>
          <w:p w:rsidR="00DD1324" w:rsidRPr="00353611" w:rsidRDefault="00DD1324" w:rsidP="00DD1324">
            <w:pPr>
              <w:pStyle w:val="TableText"/>
            </w:pPr>
          </w:p>
        </w:tc>
        <w:tc>
          <w:tcPr>
            <w:tcW w:w="511" w:type="dxa"/>
          </w:tcPr>
          <w:p w:rsidR="00DD1324" w:rsidRPr="00353611" w:rsidRDefault="00DD1324" w:rsidP="00DD1324">
            <w:pPr>
              <w:pStyle w:val="TableText"/>
            </w:pPr>
          </w:p>
        </w:tc>
        <w:tc>
          <w:tcPr>
            <w:tcW w:w="4026" w:type="dxa"/>
            <w:gridSpan w:val="2"/>
          </w:tcPr>
          <w:p w:rsidR="00DD1324" w:rsidRPr="00353611" w:rsidRDefault="00DD1324" w:rsidP="007C33B7">
            <w:pPr>
              <w:pStyle w:val="TableBlock"/>
              <w:numPr>
                <w:ilvl w:val="0"/>
                <w:numId w:val="20"/>
              </w:numPr>
            </w:pPr>
            <w:r w:rsidRPr="00353611">
              <w:rPr>
                <w:rFonts w:hint="eastAsia"/>
                <w:rtl/>
              </w:rPr>
              <w:t>ל</w:t>
            </w:r>
            <w:r w:rsidRPr="00353611">
              <w:rPr>
                <w:rFonts w:hint="cs"/>
                <w:rtl/>
              </w:rPr>
              <w:t>עניין ניזוק</w:t>
            </w:r>
            <w:r w:rsidRPr="00353611">
              <w:rPr>
                <w:rtl/>
              </w:rPr>
              <w:t xml:space="preserve"> </w:t>
            </w:r>
            <w:r w:rsidRPr="00353611">
              <w:rPr>
                <w:rFonts w:hint="eastAsia"/>
                <w:rtl/>
              </w:rPr>
              <w:t>ששיעור</w:t>
            </w:r>
            <w:r w:rsidRPr="00353611">
              <w:rPr>
                <w:rtl/>
              </w:rPr>
              <w:t xml:space="preserve"> הירידה במחזור העסקאות שלו </w:t>
            </w:r>
            <w:r w:rsidRPr="00353611">
              <w:rPr>
                <w:rFonts w:hint="cs"/>
                <w:rtl/>
              </w:rPr>
              <w:t>ע</w:t>
            </w:r>
            <w:r w:rsidRPr="00353611">
              <w:rPr>
                <w:rtl/>
              </w:rPr>
              <w:t xml:space="preserve">ולה על </w:t>
            </w:r>
            <w:r w:rsidRPr="00353611">
              <w:rPr>
                <w:rFonts w:hint="cs"/>
                <w:rtl/>
              </w:rPr>
              <w:t>20%</w:t>
            </w:r>
            <w:r w:rsidRPr="00353611">
              <w:rPr>
                <w:rtl/>
              </w:rPr>
              <w:t xml:space="preserve"> ואינו עולה על </w:t>
            </w:r>
            <w:r w:rsidRPr="00353611">
              <w:rPr>
                <w:rFonts w:hint="cs"/>
                <w:rtl/>
              </w:rPr>
              <w:t>30</w:t>
            </w:r>
            <w:r w:rsidRPr="00353611">
              <w:rPr>
                <w:rtl/>
              </w:rPr>
              <w:t xml:space="preserve">% - </w:t>
            </w:r>
            <w:r w:rsidRPr="00353611">
              <w:rPr>
                <w:rFonts w:hint="cs"/>
                <w:rtl/>
              </w:rPr>
              <w:t>1.5;</w:t>
            </w:r>
          </w:p>
        </w:tc>
      </w:tr>
      <w:tr w:rsidR="00DD1324" w:rsidRPr="00353611" w:rsidTr="004E13C4">
        <w:trPr>
          <w:cantSplit/>
          <w:trHeight w:val="60"/>
        </w:trPr>
        <w:tc>
          <w:tcPr>
            <w:tcW w:w="1871" w:type="dxa"/>
          </w:tcPr>
          <w:p w:rsidR="00DD1324" w:rsidRPr="00353611" w:rsidRDefault="00DD1324" w:rsidP="00DD1324">
            <w:pPr>
              <w:pStyle w:val="TableSideHeading"/>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737" w:type="dxa"/>
          </w:tcPr>
          <w:p w:rsidR="00DD1324" w:rsidRPr="00353611" w:rsidRDefault="00DD1324" w:rsidP="00DD1324">
            <w:pPr>
              <w:pStyle w:val="TableText"/>
            </w:pPr>
          </w:p>
        </w:tc>
        <w:tc>
          <w:tcPr>
            <w:tcW w:w="511" w:type="dxa"/>
          </w:tcPr>
          <w:p w:rsidR="00DD1324" w:rsidRPr="00353611" w:rsidRDefault="00DD1324" w:rsidP="00DD1324">
            <w:pPr>
              <w:pStyle w:val="TableText"/>
            </w:pPr>
          </w:p>
        </w:tc>
        <w:tc>
          <w:tcPr>
            <w:tcW w:w="4026" w:type="dxa"/>
            <w:gridSpan w:val="2"/>
          </w:tcPr>
          <w:p w:rsidR="00DD1324" w:rsidRPr="00353611" w:rsidRDefault="00DD1324" w:rsidP="007C33B7">
            <w:pPr>
              <w:pStyle w:val="TableBlock"/>
              <w:numPr>
                <w:ilvl w:val="0"/>
                <w:numId w:val="20"/>
              </w:numPr>
            </w:pPr>
            <w:r w:rsidRPr="00353611">
              <w:rPr>
                <w:rFonts w:hint="eastAsia"/>
                <w:rtl/>
              </w:rPr>
              <w:t>ל</w:t>
            </w:r>
            <w:r w:rsidRPr="00353611">
              <w:rPr>
                <w:rFonts w:hint="cs"/>
                <w:rtl/>
              </w:rPr>
              <w:t>עניין ניזוק</w:t>
            </w:r>
            <w:r w:rsidRPr="00353611">
              <w:rPr>
                <w:rtl/>
              </w:rPr>
              <w:t xml:space="preserve"> </w:t>
            </w:r>
            <w:r w:rsidRPr="00353611">
              <w:rPr>
                <w:rFonts w:hint="eastAsia"/>
                <w:rtl/>
              </w:rPr>
              <w:t>ששיעור</w:t>
            </w:r>
            <w:r w:rsidRPr="00353611">
              <w:rPr>
                <w:rtl/>
              </w:rPr>
              <w:t xml:space="preserve"> הירידה במחזור העסקאות שלו </w:t>
            </w:r>
            <w:r w:rsidRPr="00353611">
              <w:rPr>
                <w:rFonts w:hint="cs"/>
                <w:rtl/>
              </w:rPr>
              <w:t>ע</w:t>
            </w:r>
            <w:r w:rsidRPr="00353611">
              <w:rPr>
                <w:rtl/>
              </w:rPr>
              <w:t xml:space="preserve">ולה על </w:t>
            </w:r>
            <w:r w:rsidRPr="00353611">
              <w:rPr>
                <w:rFonts w:hint="cs"/>
                <w:rtl/>
              </w:rPr>
              <w:t>30%</w:t>
            </w:r>
            <w:r w:rsidRPr="00353611">
              <w:rPr>
                <w:rtl/>
              </w:rPr>
              <w:t xml:space="preserve"> ואינו עולה על </w:t>
            </w:r>
            <w:r w:rsidRPr="00353611">
              <w:rPr>
                <w:rFonts w:hint="cs"/>
                <w:rtl/>
              </w:rPr>
              <w:t>4</w:t>
            </w:r>
            <w:r w:rsidRPr="00353611">
              <w:rPr>
                <w:rtl/>
              </w:rPr>
              <w:t xml:space="preserve">0% - </w:t>
            </w:r>
            <w:r w:rsidRPr="00353611">
              <w:rPr>
                <w:rFonts w:hint="cs"/>
                <w:rtl/>
              </w:rPr>
              <w:t>2.4;</w:t>
            </w:r>
          </w:p>
        </w:tc>
      </w:tr>
      <w:tr w:rsidR="00DD1324" w:rsidRPr="00353611" w:rsidTr="004E13C4">
        <w:trPr>
          <w:cantSplit/>
          <w:trHeight w:val="60"/>
        </w:trPr>
        <w:tc>
          <w:tcPr>
            <w:tcW w:w="1871" w:type="dxa"/>
          </w:tcPr>
          <w:p w:rsidR="00DD1324" w:rsidRPr="00353611" w:rsidRDefault="00DD1324" w:rsidP="00DD1324">
            <w:pPr>
              <w:pStyle w:val="TableSideHeading"/>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737" w:type="dxa"/>
          </w:tcPr>
          <w:p w:rsidR="00DD1324" w:rsidRPr="00353611" w:rsidRDefault="00DD1324" w:rsidP="00DD1324">
            <w:pPr>
              <w:pStyle w:val="TableText"/>
            </w:pPr>
          </w:p>
        </w:tc>
        <w:tc>
          <w:tcPr>
            <w:tcW w:w="511" w:type="dxa"/>
          </w:tcPr>
          <w:p w:rsidR="00DD1324" w:rsidRPr="00353611" w:rsidRDefault="00DD1324" w:rsidP="00DD1324">
            <w:pPr>
              <w:pStyle w:val="TableText"/>
            </w:pPr>
          </w:p>
        </w:tc>
        <w:tc>
          <w:tcPr>
            <w:tcW w:w="4026" w:type="dxa"/>
            <w:gridSpan w:val="2"/>
          </w:tcPr>
          <w:p w:rsidR="00DD1324" w:rsidRPr="00353611" w:rsidRDefault="00DD1324" w:rsidP="007C33B7">
            <w:pPr>
              <w:pStyle w:val="TableBlock"/>
              <w:numPr>
                <w:ilvl w:val="0"/>
                <w:numId w:val="20"/>
              </w:numPr>
            </w:pPr>
            <w:r w:rsidRPr="00353611">
              <w:rPr>
                <w:rFonts w:hint="eastAsia"/>
                <w:rtl/>
              </w:rPr>
              <w:t>ל</w:t>
            </w:r>
            <w:r w:rsidRPr="00353611">
              <w:rPr>
                <w:rFonts w:hint="cs"/>
                <w:rtl/>
              </w:rPr>
              <w:t>עניין ניזוק</w:t>
            </w:r>
            <w:r w:rsidRPr="00353611">
              <w:rPr>
                <w:rtl/>
              </w:rPr>
              <w:t xml:space="preserve"> </w:t>
            </w:r>
            <w:r w:rsidRPr="00353611">
              <w:rPr>
                <w:rFonts w:hint="eastAsia"/>
                <w:rtl/>
              </w:rPr>
              <w:t>ששיעור</w:t>
            </w:r>
            <w:r w:rsidRPr="00353611">
              <w:rPr>
                <w:rtl/>
              </w:rPr>
              <w:t xml:space="preserve"> הירידה במחזור העסקאות שלו </w:t>
            </w:r>
            <w:r w:rsidRPr="00353611">
              <w:rPr>
                <w:rFonts w:hint="cs"/>
                <w:rtl/>
              </w:rPr>
              <w:t>ע</w:t>
            </w:r>
            <w:r w:rsidRPr="00353611">
              <w:rPr>
                <w:rtl/>
              </w:rPr>
              <w:t xml:space="preserve">ולה על </w:t>
            </w:r>
            <w:r w:rsidRPr="00353611">
              <w:rPr>
                <w:rFonts w:hint="cs"/>
                <w:rtl/>
              </w:rPr>
              <w:t>40%</w:t>
            </w:r>
            <w:r w:rsidRPr="00353611">
              <w:rPr>
                <w:rtl/>
              </w:rPr>
              <w:t xml:space="preserve"> - </w:t>
            </w:r>
            <w:r w:rsidRPr="00353611">
              <w:rPr>
                <w:rFonts w:hint="cs"/>
                <w:rtl/>
              </w:rPr>
              <w:t>3.</w:t>
            </w:r>
          </w:p>
        </w:tc>
      </w:tr>
      <w:tr w:rsidR="00DD1324" w:rsidRPr="00353611" w:rsidTr="004E13C4">
        <w:trPr>
          <w:cantSplit/>
          <w:trHeight w:val="60"/>
        </w:trPr>
        <w:tc>
          <w:tcPr>
            <w:tcW w:w="1871" w:type="dxa"/>
          </w:tcPr>
          <w:p w:rsidR="00DD1324" w:rsidRPr="00353611" w:rsidRDefault="00DD1324" w:rsidP="00DD1324">
            <w:pPr>
              <w:pStyle w:val="TableSideHeading"/>
              <w:keepLines w:val="0"/>
            </w:pPr>
          </w:p>
        </w:tc>
        <w:tc>
          <w:tcPr>
            <w:tcW w:w="624" w:type="dxa"/>
          </w:tcPr>
          <w:p w:rsidR="00DD1324" w:rsidRPr="00353611" w:rsidRDefault="00DD1324" w:rsidP="00DD1324">
            <w:pPr>
              <w:pStyle w:val="TableText"/>
              <w:keepLines w:val="0"/>
            </w:pPr>
          </w:p>
        </w:tc>
        <w:tc>
          <w:tcPr>
            <w:tcW w:w="1872" w:type="dxa"/>
            <w:gridSpan w:val="3"/>
          </w:tcPr>
          <w:p w:rsidR="00DD1324" w:rsidRPr="00353611" w:rsidRDefault="00DD1324" w:rsidP="00DD1324">
            <w:pPr>
              <w:pStyle w:val="TableInnerSideHeading"/>
            </w:pPr>
            <w:r w:rsidRPr="00353611">
              <w:rPr>
                <w:rFonts w:hint="cs"/>
                <w:rtl/>
              </w:rPr>
              <w:t>מניעת כפל פיצויים</w:t>
            </w:r>
          </w:p>
        </w:tc>
        <w:tc>
          <w:tcPr>
            <w:tcW w:w="737" w:type="dxa"/>
          </w:tcPr>
          <w:p w:rsidR="00DD1324" w:rsidRPr="00353611" w:rsidRDefault="00DD1324" w:rsidP="00DD1324">
            <w:pPr>
              <w:pStyle w:val="TableText"/>
            </w:pPr>
            <w:r w:rsidRPr="00353611">
              <w:rPr>
                <w:rFonts w:hint="cs"/>
                <w:rtl/>
              </w:rPr>
              <w:t>38ה.</w:t>
            </w:r>
          </w:p>
        </w:tc>
        <w:tc>
          <w:tcPr>
            <w:tcW w:w="4537" w:type="dxa"/>
            <w:gridSpan w:val="3"/>
          </w:tcPr>
          <w:p w:rsidR="00DD1324" w:rsidRPr="00353611" w:rsidRDefault="00DD1324" w:rsidP="00353611">
            <w:pPr>
              <w:pStyle w:val="TableInnerSideHeading"/>
              <w:jc w:val="both"/>
            </w:pPr>
            <w:r w:rsidRPr="00353611">
              <w:rPr>
                <w:rFonts w:hint="eastAsia"/>
                <w:rtl/>
              </w:rPr>
              <w:t>אין</w:t>
            </w:r>
            <w:r w:rsidRPr="00353611">
              <w:rPr>
                <w:rtl/>
              </w:rPr>
              <w:t xml:space="preserve"> </w:t>
            </w:r>
            <w:r w:rsidRPr="00353611">
              <w:rPr>
                <w:rFonts w:hint="eastAsia"/>
                <w:rtl/>
              </w:rPr>
              <w:t>בהוראות</w:t>
            </w:r>
            <w:r w:rsidRPr="00353611">
              <w:rPr>
                <w:rtl/>
              </w:rPr>
              <w:t xml:space="preserve"> </w:t>
            </w:r>
            <w:r w:rsidRPr="00353611">
              <w:rPr>
                <w:rFonts w:hint="eastAsia"/>
                <w:rtl/>
              </w:rPr>
              <w:t>לפי</w:t>
            </w:r>
            <w:r w:rsidRPr="00353611">
              <w:rPr>
                <w:rtl/>
              </w:rPr>
              <w:t xml:space="preserve"> </w:t>
            </w:r>
            <w:r w:rsidRPr="00353611">
              <w:rPr>
                <w:rFonts w:hint="eastAsia"/>
                <w:rtl/>
              </w:rPr>
              <w:t>פרק</w:t>
            </w:r>
            <w:r w:rsidRPr="00353611">
              <w:rPr>
                <w:rtl/>
              </w:rPr>
              <w:t xml:space="preserve"> </w:t>
            </w:r>
            <w:r w:rsidRPr="00353611">
              <w:rPr>
                <w:rFonts w:hint="eastAsia"/>
                <w:rtl/>
              </w:rPr>
              <w:t>זה</w:t>
            </w:r>
            <w:r w:rsidRPr="00353611">
              <w:rPr>
                <w:rtl/>
              </w:rPr>
              <w:t xml:space="preserve"> </w:t>
            </w:r>
            <w:r w:rsidRPr="00353611">
              <w:rPr>
                <w:rFonts w:hint="eastAsia"/>
                <w:rtl/>
              </w:rPr>
              <w:t>כדי</w:t>
            </w:r>
            <w:r w:rsidRPr="00353611">
              <w:rPr>
                <w:rtl/>
              </w:rPr>
              <w:t xml:space="preserve"> </w:t>
            </w:r>
            <w:r w:rsidRPr="00353611">
              <w:rPr>
                <w:rFonts w:hint="eastAsia"/>
                <w:rtl/>
              </w:rPr>
              <w:t>לגרוע</w:t>
            </w:r>
            <w:r w:rsidRPr="00353611">
              <w:rPr>
                <w:rtl/>
              </w:rPr>
              <w:t xml:space="preserve"> </w:t>
            </w:r>
            <w:r w:rsidRPr="00353611">
              <w:rPr>
                <w:rFonts w:hint="eastAsia"/>
                <w:rtl/>
              </w:rPr>
              <w:t>מזכותו</w:t>
            </w:r>
            <w:r w:rsidRPr="00353611">
              <w:rPr>
                <w:rtl/>
              </w:rPr>
              <w:t xml:space="preserve"> </w:t>
            </w:r>
            <w:r w:rsidRPr="00353611">
              <w:rPr>
                <w:rFonts w:hint="eastAsia"/>
                <w:rtl/>
              </w:rPr>
              <w:t>של</w:t>
            </w:r>
            <w:r w:rsidRPr="00353611">
              <w:rPr>
                <w:rtl/>
              </w:rPr>
              <w:t xml:space="preserve"> </w:t>
            </w:r>
            <w:r w:rsidRPr="00353611">
              <w:rPr>
                <w:rFonts w:hint="eastAsia"/>
                <w:rtl/>
              </w:rPr>
              <w:t>ניזוק</w:t>
            </w:r>
            <w:r w:rsidRPr="00353611">
              <w:rPr>
                <w:rtl/>
              </w:rPr>
              <w:t xml:space="preserve"> </w:t>
            </w:r>
            <w:r w:rsidRPr="00353611">
              <w:rPr>
                <w:rFonts w:hint="eastAsia"/>
                <w:rtl/>
              </w:rPr>
              <w:t>לפיצוי</w:t>
            </w:r>
            <w:r w:rsidRPr="00353611">
              <w:rPr>
                <w:rFonts w:hint="cs"/>
                <w:rtl/>
              </w:rPr>
              <w:t>ים</w:t>
            </w:r>
            <w:r w:rsidRPr="00353611">
              <w:rPr>
                <w:rtl/>
              </w:rPr>
              <w:t xml:space="preserve"> לפי פרק שמיני, ואולם, </w:t>
            </w:r>
            <w:r w:rsidRPr="00353611">
              <w:rPr>
                <w:rFonts w:ascii="David" w:hAnsi="David" w:hint="cs"/>
                <w:sz w:val="26"/>
                <w:rtl/>
              </w:rPr>
              <w:t>ניזוק</w:t>
            </w:r>
            <w:r w:rsidRPr="00353611">
              <w:rPr>
                <w:rFonts w:ascii="David" w:hAnsi="David"/>
                <w:sz w:val="26"/>
                <w:rtl/>
              </w:rPr>
              <w:t xml:space="preserve"> שזכאי ל</w:t>
            </w:r>
            <w:r w:rsidRPr="00353611">
              <w:rPr>
                <w:rFonts w:ascii="David" w:hAnsi="David" w:hint="cs"/>
                <w:sz w:val="26"/>
                <w:rtl/>
              </w:rPr>
              <w:t>פיצויים</w:t>
            </w:r>
            <w:r w:rsidRPr="00353611">
              <w:rPr>
                <w:rFonts w:ascii="David" w:hAnsi="David"/>
                <w:sz w:val="26"/>
                <w:rtl/>
              </w:rPr>
              <w:t xml:space="preserve"> </w:t>
            </w:r>
            <w:r w:rsidRPr="00353611">
              <w:rPr>
                <w:rFonts w:ascii="David" w:hAnsi="David" w:hint="cs"/>
                <w:sz w:val="26"/>
                <w:rtl/>
              </w:rPr>
              <w:t xml:space="preserve">לפי </w:t>
            </w:r>
            <w:r w:rsidRPr="00353611">
              <w:rPr>
                <w:rFonts w:ascii="David" w:hAnsi="David" w:hint="eastAsia"/>
                <w:sz w:val="26"/>
                <w:rtl/>
              </w:rPr>
              <w:t>פרק</w:t>
            </w:r>
            <w:r w:rsidRPr="00353611">
              <w:rPr>
                <w:rFonts w:ascii="David" w:hAnsi="David"/>
                <w:sz w:val="26"/>
                <w:rtl/>
              </w:rPr>
              <w:t xml:space="preserve"> </w:t>
            </w:r>
            <w:r w:rsidRPr="00353611">
              <w:rPr>
                <w:rFonts w:ascii="David" w:hAnsi="David" w:hint="eastAsia"/>
                <w:sz w:val="26"/>
                <w:rtl/>
              </w:rPr>
              <w:t>זה</w:t>
            </w:r>
            <w:r w:rsidRPr="00353611">
              <w:rPr>
                <w:rFonts w:ascii="David" w:hAnsi="David" w:hint="cs"/>
                <w:sz w:val="26"/>
                <w:rtl/>
              </w:rPr>
              <w:t xml:space="preserve"> ולפי </w:t>
            </w:r>
            <w:r w:rsidRPr="00353611">
              <w:rPr>
                <w:rFonts w:hint="cs"/>
                <w:rtl/>
              </w:rPr>
              <w:t>פרק שמיני,</w:t>
            </w:r>
            <w:r w:rsidRPr="00353611">
              <w:rPr>
                <w:rFonts w:ascii="David" w:hAnsi="David" w:hint="cs"/>
                <w:sz w:val="26"/>
                <w:rtl/>
              </w:rPr>
              <w:t xml:space="preserve"> </w:t>
            </w:r>
            <w:r w:rsidRPr="00353611">
              <w:rPr>
                <w:rFonts w:ascii="David" w:hAnsi="David"/>
                <w:sz w:val="26"/>
                <w:rtl/>
              </w:rPr>
              <w:t>בשל</w:t>
            </w:r>
            <w:r w:rsidRPr="00353611">
              <w:rPr>
                <w:rFonts w:ascii="David" w:hAnsi="David" w:hint="cs"/>
                <w:sz w:val="26"/>
                <w:rtl/>
              </w:rPr>
              <w:t xml:space="preserve"> נזקים שנגרמו לו בתקופה הקובעת</w:t>
            </w:r>
            <w:r w:rsidRPr="00353611">
              <w:rPr>
                <w:rFonts w:ascii="David" w:hAnsi="David"/>
                <w:sz w:val="26"/>
                <w:rtl/>
              </w:rPr>
              <w:t>, הברירה בידו לבחור ב</w:t>
            </w:r>
            <w:r w:rsidRPr="00353611">
              <w:rPr>
                <w:rFonts w:ascii="David" w:hAnsi="David" w:hint="cs"/>
                <w:sz w:val="26"/>
                <w:rtl/>
              </w:rPr>
              <w:t>פיצויים לפי אחד מהם</w:t>
            </w:r>
            <w:r w:rsidR="00BC16DC" w:rsidRPr="00353611">
              <w:rPr>
                <w:rFonts w:hint="cs"/>
                <w:rtl/>
              </w:rPr>
              <w:t>.</w:t>
            </w:r>
          </w:p>
        </w:tc>
      </w:tr>
      <w:tr w:rsidR="00DD1324" w:rsidRPr="00353611" w:rsidTr="004E13C4">
        <w:trPr>
          <w:cantSplit/>
          <w:trHeight w:val="60"/>
        </w:trPr>
        <w:tc>
          <w:tcPr>
            <w:tcW w:w="1871" w:type="dxa"/>
          </w:tcPr>
          <w:p w:rsidR="00DD1324" w:rsidRPr="00353611" w:rsidRDefault="00DD1324" w:rsidP="00DD1324">
            <w:pPr>
              <w:pStyle w:val="TableSideHeading"/>
              <w:keepLines w:val="0"/>
            </w:pPr>
          </w:p>
        </w:tc>
        <w:tc>
          <w:tcPr>
            <w:tcW w:w="624" w:type="dxa"/>
          </w:tcPr>
          <w:p w:rsidR="00DD1324" w:rsidRPr="00353611" w:rsidRDefault="00DD1324" w:rsidP="00DD1324">
            <w:pPr>
              <w:pStyle w:val="TableText"/>
              <w:keepLines w:val="0"/>
            </w:pPr>
          </w:p>
        </w:tc>
        <w:tc>
          <w:tcPr>
            <w:tcW w:w="1872" w:type="dxa"/>
            <w:gridSpan w:val="3"/>
          </w:tcPr>
          <w:p w:rsidR="00DD1324" w:rsidRPr="00353611" w:rsidRDefault="00DD1324" w:rsidP="00DD1324">
            <w:pPr>
              <w:pStyle w:val="TableInnerSideHeading"/>
            </w:pPr>
            <w:r w:rsidRPr="00353611">
              <w:rPr>
                <w:rtl/>
              </w:rPr>
              <w:t>תביעה</w:t>
            </w:r>
            <w:r w:rsidRPr="00353611">
              <w:rPr>
                <w:rFonts w:hint="cs"/>
                <w:rtl/>
              </w:rPr>
              <w:t xml:space="preserve"> לקבלת פיצויים</w:t>
            </w:r>
          </w:p>
        </w:tc>
        <w:tc>
          <w:tcPr>
            <w:tcW w:w="737" w:type="dxa"/>
          </w:tcPr>
          <w:p w:rsidR="00DD1324" w:rsidRPr="00353611" w:rsidRDefault="00494200" w:rsidP="00353611">
            <w:pPr>
              <w:pStyle w:val="TableText"/>
            </w:pPr>
            <w:r w:rsidRPr="00353611">
              <w:rPr>
                <w:rFonts w:hint="cs"/>
                <w:rtl/>
              </w:rPr>
              <w:t>38ו</w:t>
            </w:r>
            <w:r w:rsidR="00DD1324" w:rsidRPr="00353611">
              <w:rPr>
                <w:rFonts w:hint="cs"/>
                <w:rtl/>
              </w:rPr>
              <w:t>.</w:t>
            </w:r>
          </w:p>
        </w:tc>
        <w:tc>
          <w:tcPr>
            <w:tcW w:w="4537" w:type="dxa"/>
            <w:gridSpan w:val="3"/>
          </w:tcPr>
          <w:p w:rsidR="00DD1324" w:rsidRPr="00353611" w:rsidRDefault="00DD1324" w:rsidP="007C33B7">
            <w:pPr>
              <w:pStyle w:val="TableInnerSideHeading"/>
              <w:numPr>
                <w:ilvl w:val="0"/>
                <w:numId w:val="6"/>
              </w:numPr>
              <w:jc w:val="both"/>
            </w:pPr>
            <w:r w:rsidRPr="00353611">
              <w:rPr>
                <w:rFonts w:hint="eastAsia"/>
                <w:rtl/>
              </w:rPr>
              <w:t>ניזוק</w:t>
            </w:r>
            <w:r w:rsidRPr="00353611">
              <w:rPr>
                <w:rFonts w:hint="cs"/>
                <w:rtl/>
              </w:rPr>
              <w:t xml:space="preserve"> המבקש פיצויים לפי פרק זה יגיש למנהל </w:t>
            </w:r>
            <w:r w:rsidRPr="00353611">
              <w:rPr>
                <w:rtl/>
              </w:rPr>
              <w:t>תביעה ל</w:t>
            </w:r>
            <w:r w:rsidRPr="00353611">
              <w:rPr>
                <w:rFonts w:hint="cs"/>
                <w:rtl/>
              </w:rPr>
              <w:t>פיצויים</w:t>
            </w:r>
            <w:r w:rsidR="00494200" w:rsidRPr="00353611">
              <w:rPr>
                <w:rFonts w:hint="cs"/>
                <w:rtl/>
              </w:rPr>
              <w:t xml:space="preserve"> </w:t>
            </w:r>
            <w:r w:rsidR="00494200" w:rsidRPr="00353611">
              <w:rPr>
                <w:rtl/>
              </w:rPr>
              <w:t>החל מה-</w:t>
            </w:r>
            <w:r w:rsidR="00494200" w:rsidRPr="00353611">
              <w:rPr>
                <w:rFonts w:hint="cs"/>
                <w:rtl/>
              </w:rPr>
              <w:t>16</w:t>
            </w:r>
            <w:r w:rsidR="00494200" w:rsidRPr="00353611">
              <w:rPr>
                <w:rtl/>
              </w:rPr>
              <w:t xml:space="preserve"> בחודש העוקב לתום תקופת הזכאות הרלוונטית</w:t>
            </w:r>
            <w:r w:rsidR="00494200" w:rsidRPr="00353611">
              <w:rPr>
                <w:rFonts w:hint="cs"/>
                <w:rtl/>
              </w:rPr>
              <w:t xml:space="preserve"> ו</w:t>
            </w:r>
            <w:r w:rsidRPr="00353611">
              <w:rPr>
                <w:rFonts w:hint="cs"/>
                <w:rtl/>
              </w:rPr>
              <w:t>עד תום 90</w:t>
            </w:r>
            <w:r w:rsidRPr="00353611">
              <w:rPr>
                <w:rtl/>
              </w:rPr>
              <w:t xml:space="preserve"> ימים מהמועד </w:t>
            </w:r>
            <w:r w:rsidRPr="00353611">
              <w:rPr>
                <w:rFonts w:hint="cs"/>
                <w:rtl/>
              </w:rPr>
              <w:t>האמור.</w:t>
            </w:r>
          </w:p>
        </w:tc>
      </w:tr>
      <w:tr w:rsidR="00DD1324" w:rsidRPr="00353611" w:rsidTr="004E13C4">
        <w:trPr>
          <w:cantSplit/>
          <w:trHeight w:val="60"/>
        </w:trPr>
        <w:tc>
          <w:tcPr>
            <w:tcW w:w="1871" w:type="dxa"/>
          </w:tcPr>
          <w:p w:rsidR="00DD1324" w:rsidRPr="00353611" w:rsidRDefault="00DD1324" w:rsidP="00DD1324">
            <w:pPr>
              <w:pStyle w:val="TableSideHeading"/>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737" w:type="dxa"/>
          </w:tcPr>
          <w:p w:rsidR="00DD1324" w:rsidRPr="00353611" w:rsidRDefault="00DD1324" w:rsidP="00DD1324">
            <w:pPr>
              <w:pStyle w:val="TableText"/>
            </w:pPr>
          </w:p>
        </w:tc>
        <w:tc>
          <w:tcPr>
            <w:tcW w:w="4537" w:type="dxa"/>
            <w:gridSpan w:val="3"/>
          </w:tcPr>
          <w:p w:rsidR="00DD1324" w:rsidRPr="00353611" w:rsidRDefault="00DD1324" w:rsidP="007C33B7">
            <w:pPr>
              <w:pStyle w:val="TableBlock"/>
              <w:numPr>
                <w:ilvl w:val="0"/>
                <w:numId w:val="6"/>
              </w:numPr>
              <w:tabs>
                <w:tab w:val="left" w:pos="624"/>
              </w:tabs>
              <w:rPr>
                <w:rtl/>
              </w:rPr>
            </w:pPr>
            <w:r w:rsidRPr="00353611">
              <w:rPr>
                <w:rtl/>
              </w:rPr>
              <w:t xml:space="preserve">המנהל רשאי להאריך את </w:t>
            </w:r>
            <w:r w:rsidRPr="00353611">
              <w:rPr>
                <w:rFonts w:hint="cs"/>
                <w:rtl/>
              </w:rPr>
              <w:t>התקופה כאמור</w:t>
            </w:r>
            <w:r w:rsidRPr="00353611">
              <w:rPr>
                <w:rtl/>
              </w:rPr>
              <w:t xml:space="preserve"> </w:t>
            </w:r>
            <w:r w:rsidRPr="00353611">
              <w:rPr>
                <w:rFonts w:hint="cs"/>
                <w:rtl/>
              </w:rPr>
              <w:t>בסעיף קטן</w:t>
            </w:r>
            <w:r w:rsidRPr="00353611">
              <w:rPr>
                <w:rtl/>
              </w:rPr>
              <w:t xml:space="preserve"> (א)</w:t>
            </w:r>
            <w:r w:rsidRPr="00353611">
              <w:rPr>
                <w:rFonts w:hint="cs"/>
                <w:rtl/>
              </w:rPr>
              <w:t>,</w:t>
            </w:r>
            <w:r w:rsidRPr="00353611">
              <w:rPr>
                <w:rtl/>
              </w:rPr>
              <w:t xml:space="preserve"> </w:t>
            </w:r>
            <w:r w:rsidRPr="00353611">
              <w:rPr>
                <w:rFonts w:hint="cs"/>
                <w:rtl/>
              </w:rPr>
              <w:t xml:space="preserve">דרך כלל או </w:t>
            </w:r>
            <w:r w:rsidRPr="00353611">
              <w:rPr>
                <w:rFonts w:hint="eastAsia"/>
                <w:rtl/>
              </w:rPr>
              <w:t>לניזוק</w:t>
            </w:r>
            <w:r w:rsidRPr="00353611">
              <w:rPr>
                <w:rFonts w:hint="cs"/>
                <w:rtl/>
              </w:rPr>
              <w:t xml:space="preserve"> מסוים, </w:t>
            </w:r>
            <w:r w:rsidRPr="00353611">
              <w:rPr>
                <w:rtl/>
              </w:rPr>
              <w:t>אם נוכח כי ישנה סיבה סבירה לכ</w:t>
            </w:r>
            <w:r w:rsidRPr="00353611">
              <w:rPr>
                <w:rFonts w:hint="cs"/>
                <w:rtl/>
              </w:rPr>
              <w:t>ך, ובלבד שאם האריך את התקופה כאמור דרך כלל, תפורסם הודעה על כך גם באתר האינטרנט של רשות המיסים.</w:t>
            </w:r>
          </w:p>
        </w:tc>
      </w:tr>
      <w:tr w:rsidR="00DD1324" w:rsidRPr="00353611" w:rsidTr="004E13C4">
        <w:trPr>
          <w:cantSplit/>
          <w:trHeight w:val="60"/>
        </w:trPr>
        <w:tc>
          <w:tcPr>
            <w:tcW w:w="1871" w:type="dxa"/>
          </w:tcPr>
          <w:p w:rsidR="00DD1324" w:rsidRPr="00353611" w:rsidRDefault="00DD1324" w:rsidP="00DD1324">
            <w:pPr>
              <w:pStyle w:val="TableSideHeading"/>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737" w:type="dxa"/>
          </w:tcPr>
          <w:p w:rsidR="00DD1324" w:rsidRPr="00353611" w:rsidRDefault="00DD1324" w:rsidP="00DD1324">
            <w:pPr>
              <w:pStyle w:val="TableText"/>
            </w:pPr>
          </w:p>
        </w:tc>
        <w:tc>
          <w:tcPr>
            <w:tcW w:w="4537" w:type="dxa"/>
            <w:gridSpan w:val="3"/>
          </w:tcPr>
          <w:p w:rsidR="00DD1324" w:rsidRPr="00353611" w:rsidRDefault="00DD1324" w:rsidP="007C33B7">
            <w:pPr>
              <w:pStyle w:val="TableBlock"/>
              <w:numPr>
                <w:ilvl w:val="0"/>
                <w:numId w:val="6"/>
              </w:numPr>
              <w:tabs>
                <w:tab w:val="left" w:pos="624"/>
              </w:tabs>
              <w:rPr>
                <w:rtl/>
              </w:rPr>
            </w:pPr>
            <w:r w:rsidRPr="00353611">
              <w:rPr>
                <w:rFonts w:hint="cs"/>
                <w:rtl/>
              </w:rPr>
              <w:t>תביעה לפי סעיף זה תוגש באופן מקוון, ותכלול את הפרטים הדרושים לשם בחינת עמידתו של העוסק בתנאים לקבלת הפיצויים לפי פרק זה ולשם תשלום הפיצויים לפי הוראות פרק זה.</w:t>
            </w:r>
          </w:p>
        </w:tc>
      </w:tr>
      <w:tr w:rsidR="00DD1324" w:rsidRPr="00353611" w:rsidTr="004E13C4">
        <w:trPr>
          <w:cantSplit/>
          <w:trHeight w:val="60"/>
        </w:trPr>
        <w:tc>
          <w:tcPr>
            <w:tcW w:w="1871" w:type="dxa"/>
          </w:tcPr>
          <w:p w:rsidR="00DD1324" w:rsidRPr="00353611" w:rsidRDefault="00DD1324" w:rsidP="00DD1324">
            <w:pPr>
              <w:pStyle w:val="TableSideHeading"/>
              <w:keepLines w:val="0"/>
            </w:pPr>
          </w:p>
        </w:tc>
        <w:tc>
          <w:tcPr>
            <w:tcW w:w="624" w:type="dxa"/>
          </w:tcPr>
          <w:p w:rsidR="00DD1324" w:rsidRPr="00353611" w:rsidRDefault="00DD1324" w:rsidP="00DD1324">
            <w:pPr>
              <w:pStyle w:val="TableText"/>
              <w:keepLines w:val="0"/>
            </w:pPr>
          </w:p>
        </w:tc>
        <w:tc>
          <w:tcPr>
            <w:tcW w:w="1872" w:type="dxa"/>
            <w:gridSpan w:val="3"/>
          </w:tcPr>
          <w:p w:rsidR="00DD1324" w:rsidRPr="00353611" w:rsidRDefault="00DD1324" w:rsidP="00DD1324">
            <w:pPr>
              <w:pStyle w:val="TableInnerSideHeading"/>
            </w:pPr>
            <w:r w:rsidRPr="00353611">
              <w:rPr>
                <w:rFonts w:hint="cs"/>
                <w:rtl/>
              </w:rPr>
              <w:t>קביעת הזכאות לפיצויים ותשלום מקדמה</w:t>
            </w:r>
          </w:p>
        </w:tc>
        <w:tc>
          <w:tcPr>
            <w:tcW w:w="737" w:type="dxa"/>
          </w:tcPr>
          <w:p w:rsidR="00DD1324" w:rsidRPr="00353611" w:rsidRDefault="00494200" w:rsidP="00353611">
            <w:pPr>
              <w:pStyle w:val="TableText"/>
            </w:pPr>
            <w:r w:rsidRPr="00353611">
              <w:rPr>
                <w:rFonts w:hint="cs"/>
                <w:rtl/>
              </w:rPr>
              <w:t>38ז</w:t>
            </w:r>
            <w:r w:rsidR="00DD1324" w:rsidRPr="00353611">
              <w:rPr>
                <w:rFonts w:hint="cs"/>
                <w:rtl/>
              </w:rPr>
              <w:t>.</w:t>
            </w:r>
          </w:p>
        </w:tc>
        <w:tc>
          <w:tcPr>
            <w:tcW w:w="4537" w:type="dxa"/>
            <w:gridSpan w:val="3"/>
          </w:tcPr>
          <w:p w:rsidR="00DD1324" w:rsidRPr="00353611" w:rsidRDefault="00DD1324" w:rsidP="007C33B7">
            <w:pPr>
              <w:pStyle w:val="TableBlock"/>
              <w:numPr>
                <w:ilvl w:val="0"/>
                <w:numId w:val="7"/>
              </w:numPr>
              <w:tabs>
                <w:tab w:val="left" w:pos="624"/>
              </w:tabs>
            </w:pPr>
            <w:r w:rsidRPr="00353611">
              <w:rPr>
                <w:rtl/>
              </w:rPr>
              <w:t>הג</w:t>
            </w:r>
            <w:r w:rsidRPr="00353611">
              <w:rPr>
                <w:rFonts w:hint="cs"/>
                <w:rtl/>
              </w:rPr>
              <w:t>י</w:t>
            </w:r>
            <w:r w:rsidRPr="00353611">
              <w:rPr>
                <w:rtl/>
              </w:rPr>
              <w:t>ש</w:t>
            </w:r>
            <w:r w:rsidRPr="00353611">
              <w:rPr>
                <w:rFonts w:hint="cs"/>
                <w:rtl/>
              </w:rPr>
              <w:t xml:space="preserve"> עוסק למנהל</w:t>
            </w:r>
            <w:r w:rsidRPr="00353611">
              <w:rPr>
                <w:rtl/>
              </w:rPr>
              <w:t xml:space="preserve"> תביעה לפיצויים</w:t>
            </w:r>
            <w:r w:rsidRPr="00353611">
              <w:rPr>
                <w:rFonts w:hint="cs"/>
                <w:rtl/>
              </w:rPr>
              <w:t xml:space="preserve"> לפי הוראות </w:t>
            </w:r>
            <w:r w:rsidRPr="00353611">
              <w:rPr>
                <w:rFonts w:hint="eastAsia"/>
                <w:rtl/>
              </w:rPr>
              <w:t>סעיף</w:t>
            </w:r>
            <w:r w:rsidRPr="00353611">
              <w:rPr>
                <w:rtl/>
              </w:rPr>
              <w:t xml:space="preserve"> 38</w:t>
            </w:r>
            <w:r w:rsidR="00494200" w:rsidRPr="00353611">
              <w:rPr>
                <w:rFonts w:hint="cs"/>
                <w:rtl/>
              </w:rPr>
              <w:t>ו</w:t>
            </w:r>
            <w:r w:rsidRPr="00353611">
              <w:rPr>
                <w:rtl/>
              </w:rPr>
              <w:t xml:space="preserve">, </w:t>
            </w:r>
            <w:r w:rsidRPr="00353611">
              <w:rPr>
                <w:rFonts w:hint="cs"/>
                <w:rtl/>
                <w:lang w:eastAsia="he-IL"/>
              </w:rPr>
              <w:t xml:space="preserve">יקבע המנהל בהחלטה מנומקת את זכאותו של העוסק לפיצויים ואת סכום הפיצויים, בתוך 150 ימים ממועד הגשת התביעה, ואם ביקש מהעוסק פרטים נוספים </w:t>
            </w:r>
            <w:r w:rsidRPr="00353611">
              <w:rPr>
                <w:rtl/>
                <w:lang w:eastAsia="he-IL"/>
              </w:rPr>
              <w:t>–</w:t>
            </w:r>
            <w:r w:rsidRPr="00353611">
              <w:rPr>
                <w:rFonts w:hint="cs"/>
                <w:rtl/>
                <w:lang w:eastAsia="he-IL"/>
              </w:rPr>
              <w:t xml:space="preserve"> רשאי הוא להאריך את התקופה האמורה </w:t>
            </w:r>
            <w:r w:rsidRPr="00353611">
              <w:rPr>
                <w:rFonts w:hint="eastAsia"/>
                <w:rtl/>
                <w:lang w:eastAsia="he-IL"/>
              </w:rPr>
              <w:t>בתקופות</w:t>
            </w:r>
            <w:r w:rsidRPr="00353611">
              <w:rPr>
                <w:rtl/>
                <w:lang w:eastAsia="he-IL"/>
              </w:rPr>
              <w:t xml:space="preserve"> נוספ</w:t>
            </w:r>
            <w:r w:rsidRPr="00353611">
              <w:rPr>
                <w:rFonts w:hint="eastAsia"/>
                <w:rtl/>
                <w:lang w:eastAsia="he-IL"/>
              </w:rPr>
              <w:t>ות</w:t>
            </w:r>
            <w:r w:rsidRPr="00353611">
              <w:rPr>
                <w:rtl/>
                <w:lang w:eastAsia="he-IL"/>
              </w:rPr>
              <w:t xml:space="preserve"> </w:t>
            </w:r>
            <w:r w:rsidRPr="00353611">
              <w:rPr>
                <w:rFonts w:hint="eastAsia"/>
                <w:rtl/>
                <w:lang w:eastAsia="he-IL"/>
              </w:rPr>
              <w:t>שלא</w:t>
            </w:r>
            <w:r w:rsidRPr="00353611">
              <w:rPr>
                <w:rtl/>
                <w:lang w:eastAsia="he-IL"/>
              </w:rPr>
              <w:t xml:space="preserve"> יעלו יחד על </w:t>
            </w:r>
            <w:r w:rsidRPr="00353611">
              <w:rPr>
                <w:rFonts w:hint="cs"/>
                <w:rtl/>
                <w:lang w:eastAsia="he-IL"/>
              </w:rPr>
              <w:t>3</w:t>
            </w:r>
            <w:r w:rsidRPr="00353611">
              <w:rPr>
                <w:rtl/>
                <w:lang w:eastAsia="he-IL"/>
              </w:rPr>
              <w:t xml:space="preserve">0 </w:t>
            </w:r>
            <w:r w:rsidRPr="00353611">
              <w:rPr>
                <w:rFonts w:hint="eastAsia"/>
                <w:rtl/>
                <w:lang w:eastAsia="he-IL"/>
              </w:rPr>
              <w:t>ימים</w:t>
            </w:r>
            <w:r w:rsidRPr="00353611">
              <w:rPr>
                <w:rtl/>
                <w:lang w:eastAsia="he-IL"/>
              </w:rPr>
              <w:t>.</w:t>
            </w:r>
          </w:p>
        </w:tc>
      </w:tr>
      <w:tr w:rsidR="00DD1324" w:rsidRPr="00353611" w:rsidTr="004E13C4">
        <w:trPr>
          <w:cantSplit/>
          <w:trHeight w:val="60"/>
        </w:trPr>
        <w:tc>
          <w:tcPr>
            <w:tcW w:w="1871" w:type="dxa"/>
          </w:tcPr>
          <w:p w:rsidR="00DD1324" w:rsidRPr="00353611" w:rsidRDefault="00DD1324" w:rsidP="00DD1324">
            <w:pPr>
              <w:pStyle w:val="TableSideHeading"/>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737" w:type="dxa"/>
          </w:tcPr>
          <w:p w:rsidR="00DD1324" w:rsidRPr="00353611" w:rsidRDefault="00DD1324" w:rsidP="00DD1324">
            <w:pPr>
              <w:pStyle w:val="TableText"/>
            </w:pPr>
          </w:p>
        </w:tc>
        <w:tc>
          <w:tcPr>
            <w:tcW w:w="4537" w:type="dxa"/>
            <w:gridSpan w:val="3"/>
          </w:tcPr>
          <w:p w:rsidR="00DD1324" w:rsidRPr="00353611" w:rsidRDefault="00DD1324" w:rsidP="007C33B7">
            <w:pPr>
              <w:pStyle w:val="TableBlock"/>
              <w:numPr>
                <w:ilvl w:val="0"/>
                <w:numId w:val="7"/>
              </w:numPr>
              <w:tabs>
                <w:tab w:val="left" w:pos="624"/>
              </w:tabs>
            </w:pPr>
            <w:r w:rsidRPr="00353611">
              <w:rPr>
                <w:rFonts w:hint="cs"/>
                <w:rtl/>
              </w:rPr>
              <w:t>המנהל רשאי, ביוזמתו או לפי דרישת העוסק, לתקן את קביעתו כאמור בסעיף קטן (א), אם התגלו עובדות חדשות או אם מצא כי נפלה טעות בקביעה זו.</w:t>
            </w:r>
          </w:p>
        </w:tc>
      </w:tr>
      <w:tr w:rsidR="00DD1324" w:rsidRPr="00353611" w:rsidTr="004E13C4">
        <w:trPr>
          <w:cantSplit/>
          <w:trHeight w:val="60"/>
        </w:trPr>
        <w:tc>
          <w:tcPr>
            <w:tcW w:w="1871" w:type="dxa"/>
          </w:tcPr>
          <w:p w:rsidR="00DD1324" w:rsidRPr="00353611" w:rsidRDefault="00DD1324" w:rsidP="00DD1324">
            <w:pPr>
              <w:pStyle w:val="TableSideHeading"/>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737" w:type="dxa"/>
          </w:tcPr>
          <w:p w:rsidR="00DD1324" w:rsidRPr="00353611" w:rsidRDefault="00DD1324" w:rsidP="00DD1324">
            <w:pPr>
              <w:pStyle w:val="TableText"/>
            </w:pPr>
          </w:p>
        </w:tc>
        <w:tc>
          <w:tcPr>
            <w:tcW w:w="4537" w:type="dxa"/>
            <w:gridSpan w:val="3"/>
          </w:tcPr>
          <w:p w:rsidR="00DD1324" w:rsidRPr="00353611" w:rsidRDefault="00DD1324" w:rsidP="007C33B7">
            <w:pPr>
              <w:pStyle w:val="TableBlock"/>
              <w:numPr>
                <w:ilvl w:val="0"/>
                <w:numId w:val="7"/>
              </w:numPr>
              <w:tabs>
                <w:tab w:val="left" w:pos="624"/>
              </w:tabs>
              <w:rPr>
                <w:rtl/>
              </w:rPr>
            </w:pPr>
            <w:r w:rsidRPr="00353611">
              <w:rPr>
                <w:rFonts w:hint="cs"/>
                <w:rtl/>
              </w:rPr>
              <w:t xml:space="preserve">ביקש המנהל מהעוסק פרטים נוספים כאמור בסעיף קטן (א), לא יובא </w:t>
            </w:r>
            <w:r w:rsidRPr="00353611">
              <w:rPr>
                <w:rtl/>
              </w:rPr>
              <w:t xml:space="preserve">במניין </w:t>
            </w:r>
            <w:r w:rsidRPr="00353611">
              <w:rPr>
                <w:rFonts w:hint="cs"/>
                <w:rtl/>
              </w:rPr>
              <w:t>ה</w:t>
            </w:r>
            <w:r w:rsidRPr="00353611">
              <w:rPr>
                <w:rtl/>
              </w:rPr>
              <w:t xml:space="preserve">תקופה </w:t>
            </w:r>
            <w:r w:rsidRPr="00353611">
              <w:rPr>
                <w:rFonts w:hint="cs"/>
                <w:rtl/>
              </w:rPr>
              <w:t xml:space="preserve">למתן החלטה כאמור באותו סעיף קטן </w:t>
            </w:r>
            <w:r w:rsidRPr="00353611">
              <w:rPr>
                <w:rtl/>
              </w:rPr>
              <w:t xml:space="preserve">פרק הזמן שבו הניזוק לא מסר למנהל </w:t>
            </w:r>
            <w:r w:rsidRPr="00353611">
              <w:rPr>
                <w:rFonts w:hint="cs"/>
                <w:rtl/>
              </w:rPr>
              <w:t>את ה</w:t>
            </w:r>
            <w:r w:rsidRPr="00353611">
              <w:rPr>
                <w:rtl/>
              </w:rPr>
              <w:t>פרטים</w:t>
            </w:r>
            <w:r w:rsidRPr="00353611">
              <w:rPr>
                <w:rFonts w:hint="cs"/>
                <w:rtl/>
              </w:rPr>
              <w:t xml:space="preserve"> כאמור.</w:t>
            </w:r>
          </w:p>
        </w:tc>
      </w:tr>
      <w:tr w:rsidR="00DD1324" w:rsidRPr="00353611" w:rsidTr="004E13C4">
        <w:trPr>
          <w:cantSplit/>
          <w:trHeight w:val="60"/>
        </w:trPr>
        <w:tc>
          <w:tcPr>
            <w:tcW w:w="1871" w:type="dxa"/>
          </w:tcPr>
          <w:p w:rsidR="00DD1324" w:rsidRPr="00353611" w:rsidRDefault="00DD1324" w:rsidP="00DD1324">
            <w:pPr>
              <w:pStyle w:val="TableSideHeading"/>
              <w:keepLines w:val="0"/>
            </w:pPr>
          </w:p>
        </w:tc>
        <w:tc>
          <w:tcPr>
            <w:tcW w:w="624" w:type="dxa"/>
          </w:tcPr>
          <w:p w:rsidR="00DD1324" w:rsidRPr="00353611" w:rsidRDefault="00DD1324" w:rsidP="00DD1324">
            <w:pPr>
              <w:pStyle w:val="TableText"/>
              <w:keepLines w:val="0"/>
            </w:pPr>
          </w:p>
        </w:tc>
        <w:tc>
          <w:tcPr>
            <w:tcW w:w="1872" w:type="dxa"/>
            <w:gridSpan w:val="3"/>
          </w:tcPr>
          <w:p w:rsidR="00DD1324" w:rsidRPr="00353611" w:rsidRDefault="00DD1324" w:rsidP="00DD1324">
            <w:pPr>
              <w:pStyle w:val="TableInnerSideHeading"/>
            </w:pPr>
            <w:r w:rsidRPr="00353611">
              <w:rPr>
                <w:rFonts w:hint="cs"/>
                <w:rtl/>
              </w:rPr>
              <w:t>תשלום הפיצויים ותשלום מקדמות</w:t>
            </w:r>
          </w:p>
        </w:tc>
        <w:tc>
          <w:tcPr>
            <w:tcW w:w="737" w:type="dxa"/>
          </w:tcPr>
          <w:p w:rsidR="00DD1324" w:rsidRPr="00353611" w:rsidRDefault="00DD1324" w:rsidP="00353611">
            <w:pPr>
              <w:pStyle w:val="TableText"/>
            </w:pPr>
            <w:r w:rsidRPr="00353611">
              <w:rPr>
                <w:rFonts w:hint="cs"/>
                <w:rtl/>
              </w:rPr>
              <w:t>38</w:t>
            </w:r>
            <w:r w:rsidR="00494200" w:rsidRPr="00353611">
              <w:rPr>
                <w:rFonts w:hint="cs"/>
                <w:rtl/>
              </w:rPr>
              <w:t>ח</w:t>
            </w:r>
            <w:r w:rsidRPr="00353611">
              <w:rPr>
                <w:rFonts w:hint="cs"/>
                <w:rtl/>
              </w:rPr>
              <w:t>.</w:t>
            </w:r>
          </w:p>
        </w:tc>
        <w:tc>
          <w:tcPr>
            <w:tcW w:w="4537" w:type="dxa"/>
            <w:gridSpan w:val="3"/>
          </w:tcPr>
          <w:p w:rsidR="00DD1324" w:rsidRPr="00353611" w:rsidRDefault="00DD1324" w:rsidP="007C33B7">
            <w:pPr>
              <w:pStyle w:val="TableBlock"/>
              <w:numPr>
                <w:ilvl w:val="0"/>
                <w:numId w:val="36"/>
              </w:numPr>
              <w:tabs>
                <w:tab w:val="left" w:pos="624"/>
              </w:tabs>
            </w:pPr>
            <w:r w:rsidRPr="00353611">
              <w:rPr>
                <w:rFonts w:hint="cs"/>
                <w:rtl/>
              </w:rPr>
              <w:t>נקבעה זכאותו של העוסק ל</w:t>
            </w:r>
            <w:r w:rsidRPr="00353611">
              <w:rPr>
                <w:rtl/>
              </w:rPr>
              <w:t xml:space="preserve">פיצויים </w:t>
            </w:r>
            <w:r w:rsidRPr="00353611">
              <w:rPr>
                <w:rFonts w:hint="cs"/>
                <w:rtl/>
              </w:rPr>
              <w:t xml:space="preserve">לפי הוראות </w:t>
            </w:r>
            <w:r w:rsidRPr="00353611">
              <w:rPr>
                <w:rFonts w:hint="eastAsia"/>
                <w:rtl/>
              </w:rPr>
              <w:t>סעיף</w:t>
            </w:r>
            <w:r w:rsidRPr="00353611">
              <w:rPr>
                <w:rtl/>
              </w:rPr>
              <w:t xml:space="preserve"> 38ח(א), ישולמו ל</w:t>
            </w:r>
            <w:r w:rsidRPr="00353611">
              <w:rPr>
                <w:rFonts w:hint="cs"/>
                <w:rtl/>
              </w:rPr>
              <w:t>ו הפיצויים לא</w:t>
            </w:r>
            <w:r w:rsidRPr="00353611">
              <w:rPr>
                <w:rtl/>
              </w:rPr>
              <w:t xml:space="preserve"> </w:t>
            </w:r>
            <w:r w:rsidRPr="00353611">
              <w:rPr>
                <w:rFonts w:hint="cs"/>
                <w:rtl/>
              </w:rPr>
              <w:t>יאוחר</w:t>
            </w:r>
            <w:r w:rsidRPr="00353611">
              <w:rPr>
                <w:rtl/>
              </w:rPr>
              <w:t xml:space="preserve"> </w:t>
            </w:r>
            <w:r w:rsidRPr="00353611">
              <w:rPr>
                <w:rFonts w:hint="cs"/>
                <w:rtl/>
              </w:rPr>
              <w:t xml:space="preserve">מתום </w:t>
            </w:r>
            <w:r w:rsidRPr="00353611">
              <w:rPr>
                <w:rtl/>
              </w:rPr>
              <w:t>שלושים י</w:t>
            </w:r>
            <w:r w:rsidRPr="00353611">
              <w:rPr>
                <w:rFonts w:hint="cs"/>
                <w:rtl/>
              </w:rPr>
              <w:t>מים</w:t>
            </w:r>
            <w:r w:rsidRPr="00353611">
              <w:rPr>
                <w:rtl/>
              </w:rPr>
              <w:t xml:space="preserve"> מיום </w:t>
            </w:r>
            <w:r w:rsidRPr="00353611">
              <w:rPr>
                <w:rFonts w:hint="cs"/>
                <w:rtl/>
              </w:rPr>
              <w:t>קביעת הזכאות.</w:t>
            </w:r>
          </w:p>
        </w:tc>
      </w:tr>
      <w:tr w:rsidR="00DD1324" w:rsidRPr="00353611" w:rsidTr="004E13C4">
        <w:trPr>
          <w:cantSplit/>
          <w:trHeight w:val="60"/>
        </w:trPr>
        <w:tc>
          <w:tcPr>
            <w:tcW w:w="1871" w:type="dxa"/>
          </w:tcPr>
          <w:p w:rsidR="00DD1324" w:rsidRPr="00353611" w:rsidRDefault="00DD1324" w:rsidP="00DD1324">
            <w:pPr>
              <w:pStyle w:val="TableSideHeading"/>
            </w:pPr>
          </w:p>
        </w:tc>
        <w:tc>
          <w:tcPr>
            <w:tcW w:w="624" w:type="dxa"/>
          </w:tcPr>
          <w:p w:rsidR="00DD1324" w:rsidRPr="00353611" w:rsidRDefault="00DD1324" w:rsidP="00DD1324">
            <w:pPr>
              <w:pStyle w:val="TableText"/>
            </w:pPr>
          </w:p>
        </w:tc>
        <w:tc>
          <w:tcPr>
            <w:tcW w:w="1872" w:type="dxa"/>
            <w:gridSpan w:val="3"/>
          </w:tcPr>
          <w:p w:rsidR="00DD1324" w:rsidRPr="00353611" w:rsidRDefault="00DD1324" w:rsidP="00353611">
            <w:pPr>
              <w:pStyle w:val="TableInnerSideHeading"/>
            </w:pPr>
          </w:p>
        </w:tc>
        <w:tc>
          <w:tcPr>
            <w:tcW w:w="737" w:type="dxa"/>
          </w:tcPr>
          <w:p w:rsidR="00DD1324" w:rsidRPr="00353611" w:rsidRDefault="00DD1324" w:rsidP="00DD1324">
            <w:pPr>
              <w:pStyle w:val="TableText"/>
            </w:pPr>
          </w:p>
        </w:tc>
        <w:tc>
          <w:tcPr>
            <w:tcW w:w="4537" w:type="dxa"/>
            <w:gridSpan w:val="3"/>
          </w:tcPr>
          <w:p w:rsidR="00DD1324" w:rsidRPr="00353611" w:rsidRDefault="00DD1324" w:rsidP="007C33B7">
            <w:pPr>
              <w:pStyle w:val="TableBlock"/>
              <w:numPr>
                <w:ilvl w:val="0"/>
                <w:numId w:val="36"/>
              </w:numPr>
              <w:tabs>
                <w:tab w:val="left" w:pos="624"/>
              </w:tabs>
              <w:rPr>
                <w:rtl/>
              </w:rPr>
            </w:pPr>
            <w:r w:rsidRPr="00353611">
              <w:rPr>
                <w:rtl/>
              </w:rPr>
              <w:t xml:space="preserve">לא הודיע המנהל </w:t>
            </w:r>
            <w:r w:rsidRPr="00353611">
              <w:rPr>
                <w:rFonts w:hint="cs"/>
                <w:rtl/>
              </w:rPr>
              <w:t xml:space="preserve">לעוסק </w:t>
            </w:r>
            <w:r w:rsidRPr="00353611">
              <w:rPr>
                <w:rtl/>
              </w:rPr>
              <w:t xml:space="preserve">על החלטתו לפי </w:t>
            </w:r>
            <w:r w:rsidRPr="00353611">
              <w:rPr>
                <w:rFonts w:hint="cs"/>
                <w:rtl/>
              </w:rPr>
              <w:t>סעיף קטן</w:t>
            </w:r>
            <w:r w:rsidRPr="00353611">
              <w:rPr>
                <w:rtl/>
              </w:rPr>
              <w:t xml:space="preserve"> (א) בתוך </w:t>
            </w:r>
            <w:r w:rsidRPr="00353611">
              <w:rPr>
                <w:rFonts w:hint="cs"/>
                <w:rtl/>
              </w:rPr>
              <w:t>21</w:t>
            </w:r>
            <w:r w:rsidRPr="00353611">
              <w:rPr>
                <w:rtl/>
              </w:rPr>
              <w:t xml:space="preserve"> ימים מיום הגשת התביעה, </w:t>
            </w:r>
            <w:r w:rsidRPr="00353611">
              <w:rPr>
                <w:rFonts w:hint="cs"/>
                <w:rtl/>
              </w:rPr>
              <w:t>ישלם לו</w:t>
            </w:r>
            <w:r w:rsidRPr="00353611">
              <w:rPr>
                <w:rtl/>
              </w:rPr>
              <w:t xml:space="preserve"> מקדמה בשיעור של 50% מסכום הפיצויים המגיע ל</w:t>
            </w:r>
            <w:r w:rsidRPr="00353611">
              <w:rPr>
                <w:rFonts w:hint="cs"/>
                <w:rtl/>
              </w:rPr>
              <w:t xml:space="preserve">עוסק, </w:t>
            </w:r>
            <w:r w:rsidRPr="00353611">
              <w:rPr>
                <w:rtl/>
              </w:rPr>
              <w:t>להנחת דעתו של המנהל</w:t>
            </w:r>
            <w:r w:rsidRPr="00353611">
              <w:rPr>
                <w:rFonts w:hint="cs"/>
                <w:rtl/>
              </w:rPr>
              <w:t>, ויחולו לעניין מניין התקופה כאמור הוראות סעיף 38</w:t>
            </w:r>
            <w:r w:rsidR="00494200" w:rsidRPr="00353611">
              <w:rPr>
                <w:rFonts w:hint="cs"/>
                <w:rtl/>
              </w:rPr>
              <w:t>ז</w:t>
            </w:r>
            <w:r w:rsidRPr="00353611">
              <w:rPr>
                <w:rFonts w:hint="cs"/>
                <w:rtl/>
              </w:rPr>
              <w:t>(ג) סיפה.</w:t>
            </w:r>
          </w:p>
        </w:tc>
      </w:tr>
      <w:tr w:rsidR="00DD1324" w:rsidRPr="00353611" w:rsidTr="004E13C4">
        <w:trPr>
          <w:cantSplit/>
          <w:trHeight w:val="60"/>
        </w:trPr>
        <w:tc>
          <w:tcPr>
            <w:tcW w:w="1871" w:type="dxa"/>
          </w:tcPr>
          <w:p w:rsidR="00DD1324" w:rsidRPr="00353611" w:rsidRDefault="00DD1324" w:rsidP="00DD1324">
            <w:pPr>
              <w:pStyle w:val="TableSideHeading"/>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737" w:type="dxa"/>
          </w:tcPr>
          <w:p w:rsidR="00DD1324" w:rsidRPr="00353611" w:rsidRDefault="00DD1324" w:rsidP="00DD1324">
            <w:pPr>
              <w:pStyle w:val="TableText"/>
            </w:pPr>
          </w:p>
        </w:tc>
        <w:tc>
          <w:tcPr>
            <w:tcW w:w="4537" w:type="dxa"/>
            <w:gridSpan w:val="3"/>
          </w:tcPr>
          <w:p w:rsidR="00DD1324" w:rsidRPr="00353611" w:rsidRDefault="00DD1324" w:rsidP="007C33B7">
            <w:pPr>
              <w:pStyle w:val="TableBlock"/>
              <w:numPr>
                <w:ilvl w:val="0"/>
                <w:numId w:val="7"/>
              </w:numPr>
              <w:rPr>
                <w:rtl/>
              </w:rPr>
            </w:pPr>
            <w:r w:rsidRPr="00353611">
              <w:rPr>
                <w:rtl/>
              </w:rPr>
              <w:t xml:space="preserve">לסכום הפיצויים המשולמים לפי </w:t>
            </w:r>
            <w:r w:rsidRPr="00353611">
              <w:rPr>
                <w:rFonts w:hint="cs"/>
                <w:rtl/>
              </w:rPr>
              <w:t>פרק זה</w:t>
            </w:r>
            <w:r w:rsidRPr="00353611">
              <w:rPr>
                <w:rtl/>
              </w:rPr>
              <w:t xml:space="preserve"> ייווספו הפרשי הצמדה וריבית מיום הגשת התביעה לפיצויים עד יום התשלום</w:t>
            </w:r>
            <w:r w:rsidRPr="00353611">
              <w:rPr>
                <w:rFonts w:hint="cs"/>
                <w:rtl/>
              </w:rPr>
              <w:t>.</w:t>
            </w:r>
          </w:p>
        </w:tc>
      </w:tr>
      <w:tr w:rsidR="00DD1324" w:rsidRPr="00353611" w:rsidTr="004E13C4">
        <w:trPr>
          <w:cantSplit/>
          <w:trHeight w:val="60"/>
        </w:trPr>
        <w:tc>
          <w:tcPr>
            <w:tcW w:w="1871" w:type="dxa"/>
          </w:tcPr>
          <w:p w:rsidR="00DD1324" w:rsidRPr="00353611" w:rsidRDefault="00DD1324" w:rsidP="00DD1324">
            <w:pPr>
              <w:pStyle w:val="TableSideHeading"/>
              <w:keepLines w:val="0"/>
            </w:pPr>
          </w:p>
        </w:tc>
        <w:tc>
          <w:tcPr>
            <w:tcW w:w="624" w:type="dxa"/>
          </w:tcPr>
          <w:p w:rsidR="00DD1324" w:rsidRPr="00353611" w:rsidRDefault="00DD1324" w:rsidP="00DD1324">
            <w:pPr>
              <w:pStyle w:val="TableText"/>
              <w:keepLines w:val="0"/>
            </w:pPr>
          </w:p>
        </w:tc>
        <w:tc>
          <w:tcPr>
            <w:tcW w:w="1872" w:type="dxa"/>
            <w:gridSpan w:val="3"/>
          </w:tcPr>
          <w:p w:rsidR="00DD1324" w:rsidRPr="00353611" w:rsidRDefault="00DD1324" w:rsidP="00DD1324">
            <w:pPr>
              <w:pStyle w:val="TableInnerSideHeading"/>
            </w:pPr>
            <w:r w:rsidRPr="00353611">
              <w:rPr>
                <w:rFonts w:hint="cs"/>
                <w:rtl/>
              </w:rPr>
              <w:t xml:space="preserve">העברה, שיעבוד או עיקול של פיצוי בשל נזק עקיף ומקדמה </w:t>
            </w:r>
          </w:p>
        </w:tc>
        <w:tc>
          <w:tcPr>
            <w:tcW w:w="737" w:type="dxa"/>
          </w:tcPr>
          <w:p w:rsidR="00DD1324" w:rsidRPr="00353611" w:rsidRDefault="00494200" w:rsidP="00353611">
            <w:pPr>
              <w:pStyle w:val="TableText"/>
            </w:pPr>
            <w:r w:rsidRPr="00353611">
              <w:rPr>
                <w:rFonts w:hint="cs"/>
                <w:rtl/>
              </w:rPr>
              <w:t>38ט</w:t>
            </w:r>
            <w:r w:rsidR="00DD1324" w:rsidRPr="00353611">
              <w:rPr>
                <w:rFonts w:hint="cs"/>
                <w:rtl/>
              </w:rPr>
              <w:t>.</w:t>
            </w:r>
          </w:p>
        </w:tc>
        <w:tc>
          <w:tcPr>
            <w:tcW w:w="4537" w:type="dxa"/>
            <w:gridSpan w:val="3"/>
          </w:tcPr>
          <w:p w:rsidR="00DD1324" w:rsidRPr="00353611" w:rsidRDefault="00DD1324" w:rsidP="007C33B7">
            <w:pPr>
              <w:pStyle w:val="TableInnerSideHeading"/>
              <w:numPr>
                <w:ilvl w:val="0"/>
                <w:numId w:val="35"/>
              </w:numPr>
              <w:tabs>
                <w:tab w:val="left" w:pos="624"/>
              </w:tabs>
            </w:pPr>
            <w:r w:rsidRPr="00353611">
              <w:rPr>
                <w:rtl/>
              </w:rPr>
              <w:t xml:space="preserve">זכות </w:t>
            </w:r>
            <w:r w:rsidRPr="00353611">
              <w:rPr>
                <w:rFonts w:hint="cs"/>
                <w:rtl/>
              </w:rPr>
              <w:t>לפיצויים</w:t>
            </w:r>
            <w:r w:rsidRPr="00353611">
              <w:rPr>
                <w:rtl/>
              </w:rPr>
              <w:t xml:space="preserve"> ולמקדמה לפי פרק זה </w:t>
            </w:r>
            <w:r w:rsidRPr="00353611">
              <w:rPr>
                <w:rFonts w:hint="eastAsia"/>
                <w:rtl/>
              </w:rPr>
              <w:t>לע</w:t>
            </w:r>
            <w:r w:rsidRPr="00353611">
              <w:rPr>
                <w:rFonts w:hint="cs"/>
                <w:rtl/>
              </w:rPr>
              <w:t>וסק</w:t>
            </w:r>
            <w:r w:rsidRPr="00353611">
              <w:rPr>
                <w:rtl/>
              </w:rPr>
              <w:t xml:space="preserve"> שמחזור עסקאותיו </w:t>
            </w:r>
            <w:r w:rsidRPr="00353611">
              <w:rPr>
                <w:rFonts w:hint="eastAsia"/>
                <w:rtl/>
              </w:rPr>
              <w:t>בשנת</w:t>
            </w:r>
            <w:r w:rsidRPr="00353611">
              <w:rPr>
                <w:rtl/>
              </w:rPr>
              <w:t xml:space="preserve"> הבסיס אינו עולה על 300 אלף שקלים חדשים אינה ניתנת להעברה, לשעבוד ולעיקול, בכל דרך שהיא, אלא לשם תשלום מזונות המגיעים </w:t>
            </w:r>
            <w:r w:rsidRPr="00353611">
              <w:rPr>
                <w:rFonts w:hint="cs"/>
                <w:rtl/>
              </w:rPr>
              <w:t>מעוסק</w:t>
            </w:r>
            <w:r w:rsidRPr="00353611">
              <w:rPr>
                <w:rtl/>
              </w:rPr>
              <w:t xml:space="preserve"> הזכאי ל</w:t>
            </w:r>
            <w:r w:rsidRPr="00353611">
              <w:rPr>
                <w:rFonts w:hint="cs"/>
                <w:rtl/>
              </w:rPr>
              <w:t>פיצויים</w:t>
            </w:r>
            <w:r w:rsidRPr="00353611">
              <w:rPr>
                <w:rtl/>
              </w:rPr>
              <w:t xml:space="preserve"> או למקדמה לפי פסק דין של בית משפט או של בית דין מוסמך; </w:t>
            </w:r>
          </w:p>
        </w:tc>
      </w:tr>
      <w:tr w:rsidR="00DD1324" w:rsidRPr="00353611" w:rsidTr="004E13C4">
        <w:trPr>
          <w:cantSplit/>
          <w:trHeight w:val="60"/>
        </w:trPr>
        <w:tc>
          <w:tcPr>
            <w:tcW w:w="1871" w:type="dxa"/>
          </w:tcPr>
          <w:p w:rsidR="00DD1324" w:rsidRPr="00353611" w:rsidRDefault="00DD1324" w:rsidP="00DD1324">
            <w:pPr>
              <w:pStyle w:val="TableSideHeading"/>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737" w:type="dxa"/>
          </w:tcPr>
          <w:p w:rsidR="00DD1324" w:rsidRPr="00353611" w:rsidRDefault="00DD1324" w:rsidP="00DD1324">
            <w:pPr>
              <w:pStyle w:val="TableText"/>
            </w:pPr>
          </w:p>
        </w:tc>
        <w:tc>
          <w:tcPr>
            <w:tcW w:w="4537" w:type="dxa"/>
            <w:gridSpan w:val="3"/>
          </w:tcPr>
          <w:p w:rsidR="00DD1324" w:rsidRPr="00353611" w:rsidRDefault="00DD1324" w:rsidP="007C33B7">
            <w:pPr>
              <w:pStyle w:val="TableInnerSideHeading"/>
              <w:numPr>
                <w:ilvl w:val="0"/>
                <w:numId w:val="35"/>
              </w:numPr>
              <w:tabs>
                <w:tab w:val="left" w:pos="624"/>
              </w:tabs>
            </w:pPr>
            <w:r w:rsidRPr="00353611">
              <w:rPr>
                <w:rtl/>
              </w:rPr>
              <w:t xml:space="preserve">הוראות סעיף </w:t>
            </w:r>
            <w:r w:rsidRPr="00353611">
              <w:rPr>
                <w:rFonts w:hint="cs"/>
                <w:rtl/>
              </w:rPr>
              <w:t>קטן (א)</w:t>
            </w:r>
            <w:r w:rsidRPr="00353611">
              <w:rPr>
                <w:rtl/>
              </w:rPr>
              <w:t xml:space="preserve"> יחולו גם על </w:t>
            </w:r>
            <w:r w:rsidRPr="00353611">
              <w:rPr>
                <w:rFonts w:hint="cs"/>
                <w:rtl/>
              </w:rPr>
              <w:t xml:space="preserve">פיצויים </w:t>
            </w:r>
            <w:r w:rsidRPr="00353611">
              <w:rPr>
                <w:rtl/>
              </w:rPr>
              <w:t xml:space="preserve">או מקדמה </w:t>
            </w:r>
            <w:r w:rsidRPr="00353611">
              <w:rPr>
                <w:rFonts w:hint="cs"/>
                <w:rtl/>
              </w:rPr>
              <w:t xml:space="preserve">כאמור </w:t>
            </w:r>
            <w:r w:rsidRPr="00353611">
              <w:rPr>
                <w:rtl/>
              </w:rPr>
              <w:t xml:space="preserve">ששולמו </w:t>
            </w:r>
            <w:r w:rsidRPr="00353611">
              <w:rPr>
                <w:rFonts w:hint="cs"/>
                <w:rtl/>
              </w:rPr>
              <w:t>באמצעות תאגיד בנקאי או חברה כהגדרתה בחוק הדואר, התשמ"ו-1986, בנותנה שירותים לפי סעיף 88א לאותו חוק</w:t>
            </w:r>
            <w:r w:rsidRPr="00353611">
              <w:rPr>
                <w:rtl/>
              </w:rPr>
              <w:t>, במשך 90 ימים מיום ששולמו כאמור.</w:t>
            </w:r>
          </w:p>
        </w:tc>
      </w:tr>
      <w:tr w:rsidR="00DD1324" w:rsidRPr="00353611" w:rsidTr="004E13C4">
        <w:trPr>
          <w:cantSplit/>
          <w:trHeight w:val="60"/>
        </w:trPr>
        <w:tc>
          <w:tcPr>
            <w:tcW w:w="1871" w:type="dxa"/>
          </w:tcPr>
          <w:p w:rsidR="00DD1324" w:rsidRPr="00353611" w:rsidRDefault="00DD1324" w:rsidP="00353611">
            <w:pPr>
              <w:pStyle w:val="TableSideHeading"/>
            </w:pPr>
          </w:p>
        </w:tc>
        <w:tc>
          <w:tcPr>
            <w:tcW w:w="624" w:type="dxa"/>
          </w:tcPr>
          <w:p w:rsidR="00DD1324" w:rsidRPr="00353611" w:rsidRDefault="00DD1324" w:rsidP="00DD1324">
            <w:pPr>
              <w:pStyle w:val="TableText"/>
              <w:keepLines w:val="0"/>
            </w:pPr>
          </w:p>
        </w:tc>
        <w:tc>
          <w:tcPr>
            <w:tcW w:w="1872" w:type="dxa"/>
            <w:gridSpan w:val="3"/>
          </w:tcPr>
          <w:p w:rsidR="00DD1324" w:rsidRPr="00353611" w:rsidRDefault="00DD1324" w:rsidP="00DD1324">
            <w:pPr>
              <w:pStyle w:val="TableInnerSideHeading"/>
            </w:pPr>
            <w:r w:rsidRPr="00353611">
              <w:rPr>
                <w:rFonts w:hint="cs"/>
                <w:rtl/>
              </w:rPr>
              <w:t>תשלום ביתר</w:t>
            </w:r>
          </w:p>
        </w:tc>
        <w:tc>
          <w:tcPr>
            <w:tcW w:w="737" w:type="dxa"/>
          </w:tcPr>
          <w:p w:rsidR="00DD1324" w:rsidRPr="00353611" w:rsidRDefault="00DD1324" w:rsidP="00353611">
            <w:pPr>
              <w:pStyle w:val="TableText"/>
            </w:pPr>
            <w:r w:rsidRPr="00353611">
              <w:rPr>
                <w:rFonts w:hint="cs"/>
                <w:rtl/>
              </w:rPr>
              <w:t>38י.</w:t>
            </w:r>
          </w:p>
        </w:tc>
        <w:tc>
          <w:tcPr>
            <w:tcW w:w="4537" w:type="dxa"/>
            <w:gridSpan w:val="3"/>
          </w:tcPr>
          <w:p w:rsidR="00DD1324" w:rsidRPr="00353611" w:rsidRDefault="00DD1324" w:rsidP="007C33B7">
            <w:pPr>
              <w:pStyle w:val="TableBlock"/>
              <w:numPr>
                <w:ilvl w:val="0"/>
                <w:numId w:val="8"/>
              </w:numPr>
              <w:tabs>
                <w:tab w:val="left" w:pos="624"/>
              </w:tabs>
            </w:pPr>
            <w:r w:rsidRPr="00353611">
              <w:rPr>
                <w:rtl/>
              </w:rPr>
              <w:t xml:space="preserve">שולמו לניזוק פיצויים, לרבות מקדמה, בסכום העולה על סכום הפיצויים שהוא זכאי להם לפי </w:t>
            </w:r>
            <w:r w:rsidRPr="00353611">
              <w:rPr>
                <w:rFonts w:hint="cs"/>
                <w:rtl/>
              </w:rPr>
              <w:t>פרק זה</w:t>
            </w:r>
            <w:r w:rsidRPr="00353611">
              <w:rPr>
                <w:rtl/>
              </w:rPr>
              <w:t xml:space="preserve">, </w:t>
            </w:r>
            <w:r w:rsidRPr="00353611">
              <w:rPr>
                <w:rFonts w:hint="cs"/>
                <w:rtl/>
              </w:rPr>
              <w:t xml:space="preserve">יחזיר הניזוק את ההפרש שבין סכומים אלה (בסעיף זה </w:t>
            </w:r>
            <w:r w:rsidRPr="00353611">
              <w:rPr>
                <w:rtl/>
              </w:rPr>
              <w:t>–</w:t>
            </w:r>
            <w:r w:rsidRPr="00353611">
              <w:rPr>
                <w:rFonts w:hint="cs"/>
                <w:rtl/>
              </w:rPr>
              <w:t xml:space="preserve"> </w:t>
            </w:r>
            <w:r w:rsidRPr="00353611">
              <w:rPr>
                <w:rtl/>
              </w:rPr>
              <w:t>סכום היתר</w:t>
            </w:r>
            <w:r w:rsidRPr="00353611">
              <w:rPr>
                <w:rFonts w:hint="cs"/>
                <w:rtl/>
              </w:rPr>
              <w:t>)</w:t>
            </w:r>
            <w:r w:rsidRPr="00353611">
              <w:rPr>
                <w:rtl/>
              </w:rPr>
              <w:t xml:space="preserve"> </w:t>
            </w:r>
            <w:r w:rsidRPr="00353611">
              <w:rPr>
                <w:rFonts w:hint="cs"/>
                <w:rtl/>
              </w:rPr>
              <w:t>ב</w:t>
            </w:r>
            <w:r w:rsidRPr="00353611">
              <w:rPr>
                <w:rtl/>
              </w:rPr>
              <w:t>תוך תשעים י</w:t>
            </w:r>
            <w:r w:rsidRPr="00353611">
              <w:rPr>
                <w:rFonts w:hint="cs"/>
                <w:rtl/>
              </w:rPr>
              <w:t>מי</w:t>
            </w:r>
            <w:r w:rsidRPr="00353611">
              <w:rPr>
                <w:rtl/>
              </w:rPr>
              <w:t>ם מיום ש</w:t>
            </w:r>
            <w:r w:rsidRPr="00353611">
              <w:rPr>
                <w:rFonts w:hint="cs"/>
                <w:rtl/>
              </w:rPr>
              <w:t>המציא לו</w:t>
            </w:r>
            <w:r w:rsidRPr="00353611">
              <w:rPr>
                <w:rtl/>
              </w:rPr>
              <w:t xml:space="preserve"> </w:t>
            </w:r>
            <w:r w:rsidRPr="00353611">
              <w:rPr>
                <w:rFonts w:hint="cs"/>
                <w:rtl/>
              </w:rPr>
              <w:t>המנהל</w:t>
            </w:r>
            <w:r w:rsidRPr="00353611">
              <w:rPr>
                <w:rtl/>
              </w:rPr>
              <w:t xml:space="preserve"> דרישה להחזר, בתוספת הפרשי הצמדה וריבית על סכום היתר, מיום ששולם סכום היתר עד יום ההחזר.</w:t>
            </w:r>
            <w:r w:rsidRPr="00353611">
              <w:rPr>
                <w:rFonts w:hint="cs"/>
                <w:rtl/>
              </w:rPr>
              <w:t xml:space="preserve"> </w:t>
            </w:r>
          </w:p>
        </w:tc>
      </w:tr>
      <w:tr w:rsidR="00DD1324" w:rsidRPr="00353611" w:rsidTr="004E13C4">
        <w:trPr>
          <w:cantSplit/>
          <w:trHeight w:val="60"/>
        </w:trPr>
        <w:tc>
          <w:tcPr>
            <w:tcW w:w="1871" w:type="dxa"/>
          </w:tcPr>
          <w:p w:rsidR="00DD1324" w:rsidRPr="00353611" w:rsidRDefault="00DD1324" w:rsidP="00DD1324">
            <w:pPr>
              <w:pStyle w:val="TableSideHeading"/>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737" w:type="dxa"/>
          </w:tcPr>
          <w:p w:rsidR="00DD1324" w:rsidRPr="00353611" w:rsidRDefault="00DD1324" w:rsidP="00DD1324">
            <w:pPr>
              <w:pStyle w:val="TableText"/>
            </w:pPr>
          </w:p>
        </w:tc>
        <w:tc>
          <w:tcPr>
            <w:tcW w:w="4537" w:type="dxa"/>
            <w:gridSpan w:val="3"/>
          </w:tcPr>
          <w:p w:rsidR="00DD1324" w:rsidRPr="00353611" w:rsidRDefault="00DD1324" w:rsidP="007C33B7">
            <w:pPr>
              <w:pStyle w:val="TableBlock"/>
              <w:numPr>
                <w:ilvl w:val="0"/>
                <w:numId w:val="8"/>
              </w:numPr>
              <w:rPr>
                <w:rtl/>
              </w:rPr>
            </w:pPr>
            <w:r w:rsidRPr="00353611">
              <w:rPr>
                <w:rFonts w:hint="cs"/>
                <w:rtl/>
              </w:rPr>
              <w:t>ע</w:t>
            </w:r>
            <w:r w:rsidRPr="00353611">
              <w:rPr>
                <w:rtl/>
              </w:rPr>
              <w:t>ל סכום היתר ועל הפרשי ההצמדה כאמור בסעי</w:t>
            </w:r>
            <w:r w:rsidRPr="00353611">
              <w:rPr>
                <w:rFonts w:hint="cs"/>
                <w:rtl/>
              </w:rPr>
              <w:t>ף קטן</w:t>
            </w:r>
            <w:r w:rsidRPr="00353611">
              <w:rPr>
                <w:rtl/>
              </w:rPr>
              <w:t xml:space="preserve"> </w:t>
            </w:r>
            <w:r w:rsidRPr="00353611">
              <w:rPr>
                <w:rFonts w:hint="cs"/>
                <w:rtl/>
              </w:rPr>
              <w:t>(א),</w:t>
            </w:r>
            <w:r w:rsidRPr="00353611">
              <w:rPr>
                <w:rtl/>
              </w:rPr>
              <w:t xml:space="preserve"> יחולו הוראות פקודת המ</w:t>
            </w:r>
            <w:r w:rsidRPr="00353611">
              <w:rPr>
                <w:rFonts w:hint="cs"/>
                <w:rtl/>
              </w:rPr>
              <w:t>י</w:t>
            </w:r>
            <w:r w:rsidRPr="00353611">
              <w:rPr>
                <w:rtl/>
              </w:rPr>
              <w:t>סים (גבייה), כאילו היה מס</w:t>
            </w:r>
            <w:r w:rsidRPr="00353611">
              <w:rPr>
                <w:rFonts w:hint="cs"/>
                <w:rtl/>
              </w:rPr>
              <w:t>,</w:t>
            </w:r>
            <w:r w:rsidRPr="00353611">
              <w:rPr>
                <w:rtl/>
              </w:rPr>
              <w:t xml:space="preserve"> וכן יחולו עליהם הוראות חוק קיזוז מ</w:t>
            </w:r>
            <w:r w:rsidRPr="00353611">
              <w:rPr>
                <w:rFonts w:hint="cs"/>
                <w:rtl/>
              </w:rPr>
              <w:t>י</w:t>
            </w:r>
            <w:r w:rsidRPr="00353611">
              <w:rPr>
                <w:rtl/>
              </w:rPr>
              <w:t>סים, התש"ם-1980, כאילו היו חוב מס.</w:t>
            </w:r>
          </w:p>
        </w:tc>
      </w:tr>
      <w:tr w:rsidR="00DD1324" w:rsidRPr="00353611" w:rsidTr="004E13C4">
        <w:trPr>
          <w:cantSplit/>
          <w:trHeight w:val="60"/>
        </w:trPr>
        <w:tc>
          <w:tcPr>
            <w:tcW w:w="1871" w:type="dxa"/>
          </w:tcPr>
          <w:p w:rsidR="00DD1324" w:rsidRPr="00353611" w:rsidRDefault="00DD1324" w:rsidP="00DD1324">
            <w:pPr>
              <w:pStyle w:val="TableSideHeading"/>
              <w:keepLines w:val="0"/>
            </w:pPr>
          </w:p>
        </w:tc>
        <w:tc>
          <w:tcPr>
            <w:tcW w:w="624" w:type="dxa"/>
          </w:tcPr>
          <w:p w:rsidR="00DD1324" w:rsidRPr="00353611" w:rsidRDefault="00DD1324" w:rsidP="00DD1324">
            <w:pPr>
              <w:pStyle w:val="TableText"/>
              <w:keepLines w:val="0"/>
            </w:pPr>
          </w:p>
        </w:tc>
        <w:tc>
          <w:tcPr>
            <w:tcW w:w="1872" w:type="dxa"/>
            <w:gridSpan w:val="3"/>
          </w:tcPr>
          <w:p w:rsidR="00DD1324" w:rsidRPr="00353611" w:rsidRDefault="00DD1324" w:rsidP="00DD1324">
            <w:pPr>
              <w:pStyle w:val="TableInnerSideHeading"/>
            </w:pPr>
            <w:r w:rsidRPr="00353611">
              <w:rPr>
                <w:rFonts w:hint="cs"/>
                <w:rtl/>
              </w:rPr>
              <w:t>קנס בשל הגשת תביעה ביתר</w:t>
            </w:r>
          </w:p>
        </w:tc>
        <w:tc>
          <w:tcPr>
            <w:tcW w:w="737" w:type="dxa"/>
          </w:tcPr>
          <w:p w:rsidR="00DD1324" w:rsidRPr="00353611" w:rsidRDefault="00DD1324" w:rsidP="00353611">
            <w:pPr>
              <w:pStyle w:val="TableText"/>
            </w:pPr>
            <w:r w:rsidRPr="00353611">
              <w:rPr>
                <w:rtl/>
              </w:rPr>
              <w:t>3</w:t>
            </w:r>
            <w:r w:rsidRPr="00353611">
              <w:rPr>
                <w:rFonts w:hint="cs"/>
                <w:rtl/>
              </w:rPr>
              <w:t>8</w:t>
            </w:r>
            <w:r w:rsidRPr="00353611">
              <w:rPr>
                <w:rFonts w:hint="eastAsia"/>
                <w:rtl/>
              </w:rPr>
              <w:t>י</w:t>
            </w:r>
            <w:r w:rsidR="00494200" w:rsidRPr="00353611">
              <w:rPr>
                <w:rFonts w:hint="cs"/>
                <w:rtl/>
              </w:rPr>
              <w:t>א</w:t>
            </w:r>
            <w:r w:rsidRPr="00353611">
              <w:rPr>
                <w:rtl/>
              </w:rPr>
              <w:t>.</w:t>
            </w:r>
          </w:p>
        </w:tc>
        <w:tc>
          <w:tcPr>
            <w:tcW w:w="4537" w:type="dxa"/>
            <w:gridSpan w:val="3"/>
          </w:tcPr>
          <w:p w:rsidR="00DD1324" w:rsidRPr="00353611" w:rsidRDefault="00DD1324" w:rsidP="007C33B7">
            <w:pPr>
              <w:pStyle w:val="TableBlock"/>
              <w:numPr>
                <w:ilvl w:val="0"/>
                <w:numId w:val="15"/>
              </w:numPr>
              <w:tabs>
                <w:tab w:val="left" w:pos="624"/>
              </w:tabs>
            </w:pPr>
            <w:r w:rsidRPr="00353611">
              <w:rPr>
                <w:rtl/>
              </w:rPr>
              <w:t xml:space="preserve">בסעיף זה, "סכום ההפרש" – ההפרש שבין סכום </w:t>
            </w:r>
            <w:r w:rsidRPr="00353611">
              <w:rPr>
                <w:rFonts w:hint="cs"/>
                <w:rtl/>
              </w:rPr>
              <w:t>הפיצויים</w:t>
            </w:r>
            <w:r w:rsidRPr="00353611">
              <w:rPr>
                <w:rtl/>
              </w:rPr>
              <w:t xml:space="preserve"> שכלל ניזוק בתביעה שהגיש לפי סעיף 38ז</w:t>
            </w:r>
            <w:r w:rsidRPr="00353611">
              <w:rPr>
                <w:rFonts w:hint="cs"/>
                <w:rtl/>
              </w:rPr>
              <w:t xml:space="preserve"> </w:t>
            </w:r>
            <w:r w:rsidRPr="00353611">
              <w:rPr>
                <w:rtl/>
              </w:rPr>
              <w:t xml:space="preserve">ובין סכום </w:t>
            </w:r>
            <w:r w:rsidRPr="00353611">
              <w:rPr>
                <w:rFonts w:hint="cs"/>
                <w:rtl/>
              </w:rPr>
              <w:t>הפיצויים</w:t>
            </w:r>
            <w:r w:rsidRPr="00353611">
              <w:rPr>
                <w:rtl/>
              </w:rPr>
              <w:t xml:space="preserve"> שהמנהל קבע שהוא זכאי לו לפי הוראות </w:t>
            </w:r>
            <w:r w:rsidRPr="00353611">
              <w:rPr>
                <w:rFonts w:hint="cs"/>
                <w:rtl/>
              </w:rPr>
              <w:t>סעיף 38ח(א),</w:t>
            </w:r>
            <w:r w:rsidRPr="00353611">
              <w:rPr>
                <w:rtl/>
              </w:rPr>
              <w:t>.</w:t>
            </w:r>
          </w:p>
        </w:tc>
      </w:tr>
      <w:tr w:rsidR="00DD1324" w:rsidRPr="00353611" w:rsidTr="004E13C4">
        <w:trPr>
          <w:cantSplit/>
          <w:trHeight w:val="60"/>
        </w:trPr>
        <w:tc>
          <w:tcPr>
            <w:tcW w:w="1871" w:type="dxa"/>
          </w:tcPr>
          <w:p w:rsidR="00DD1324" w:rsidRPr="00353611" w:rsidRDefault="00DD1324" w:rsidP="00DD1324">
            <w:pPr>
              <w:pStyle w:val="TableSideHeading"/>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624" w:type="dxa"/>
          </w:tcPr>
          <w:p w:rsidR="00DD1324" w:rsidRPr="00353611" w:rsidRDefault="00DD1324" w:rsidP="00DD1324">
            <w:pPr>
              <w:pStyle w:val="TableText"/>
            </w:pPr>
          </w:p>
        </w:tc>
        <w:tc>
          <w:tcPr>
            <w:tcW w:w="737" w:type="dxa"/>
          </w:tcPr>
          <w:p w:rsidR="00DD1324" w:rsidRPr="00353611" w:rsidRDefault="00DD1324" w:rsidP="00DD1324">
            <w:pPr>
              <w:pStyle w:val="TableText"/>
            </w:pPr>
          </w:p>
        </w:tc>
        <w:tc>
          <w:tcPr>
            <w:tcW w:w="4537" w:type="dxa"/>
            <w:gridSpan w:val="3"/>
          </w:tcPr>
          <w:p w:rsidR="00DD1324" w:rsidRPr="00353611" w:rsidRDefault="00FE336E" w:rsidP="007C33B7">
            <w:pPr>
              <w:pStyle w:val="TableBlock"/>
              <w:numPr>
                <w:ilvl w:val="0"/>
                <w:numId w:val="15"/>
              </w:numPr>
              <w:tabs>
                <w:tab w:val="left" w:pos="624"/>
              </w:tabs>
            </w:pPr>
            <w:r w:rsidRPr="00353611">
              <w:rPr>
                <w:rFonts w:hint="cs"/>
                <w:rtl/>
              </w:rPr>
              <w:t>עוסק</w:t>
            </w:r>
            <w:r w:rsidR="00DD1324" w:rsidRPr="00353611">
              <w:rPr>
                <w:rtl/>
              </w:rPr>
              <w:t xml:space="preserve"> שסכום ההפרש לגביו עולה על 50% מסכום </w:t>
            </w:r>
            <w:r w:rsidR="00DD1324" w:rsidRPr="00353611">
              <w:rPr>
                <w:rFonts w:hint="cs"/>
                <w:rtl/>
              </w:rPr>
              <w:t>הפיצויים</w:t>
            </w:r>
            <w:r w:rsidR="00DD1324" w:rsidRPr="00353611">
              <w:rPr>
                <w:rtl/>
              </w:rPr>
              <w:t xml:space="preserve"> שכלל בתביעה שהגיש לפי סעיף 3</w:t>
            </w:r>
            <w:r w:rsidR="00DD1324" w:rsidRPr="00353611">
              <w:rPr>
                <w:rFonts w:hint="cs"/>
                <w:rtl/>
              </w:rPr>
              <w:t>8</w:t>
            </w:r>
            <w:r w:rsidR="00DD1324" w:rsidRPr="00353611">
              <w:rPr>
                <w:rFonts w:hint="eastAsia"/>
                <w:rtl/>
              </w:rPr>
              <w:t>ז</w:t>
            </w:r>
            <w:r w:rsidR="00DD1324" w:rsidRPr="00353611">
              <w:rPr>
                <w:rtl/>
              </w:rPr>
              <w:t xml:space="preserve"> ולא הוכיח להנחת דעתו של המנהל שלא התרשל בעריכת התביעה שהגיש, יהיה חייב בקנס בשיעור של 25% מסכום ההפרש.</w:t>
            </w:r>
          </w:p>
        </w:tc>
      </w:tr>
      <w:tr w:rsidR="00FE336E" w:rsidRPr="00353611" w:rsidTr="004E13C4">
        <w:trPr>
          <w:cantSplit/>
          <w:trHeight w:val="60"/>
        </w:trPr>
        <w:tc>
          <w:tcPr>
            <w:tcW w:w="1871" w:type="dxa"/>
          </w:tcPr>
          <w:p w:rsidR="00FE336E" w:rsidRPr="00353611" w:rsidRDefault="00FE336E" w:rsidP="00DD1324">
            <w:pPr>
              <w:pStyle w:val="TableSideHeading"/>
              <w:rPr>
                <w:rtl/>
              </w:rPr>
            </w:pPr>
          </w:p>
        </w:tc>
        <w:tc>
          <w:tcPr>
            <w:tcW w:w="624" w:type="dxa"/>
          </w:tcPr>
          <w:p w:rsidR="00FE336E" w:rsidRPr="00353611" w:rsidRDefault="00FE336E" w:rsidP="00353611">
            <w:pPr>
              <w:pStyle w:val="TableText"/>
            </w:pPr>
          </w:p>
        </w:tc>
        <w:tc>
          <w:tcPr>
            <w:tcW w:w="624" w:type="dxa"/>
          </w:tcPr>
          <w:p w:rsidR="00FE336E" w:rsidRPr="00353611" w:rsidRDefault="00FE336E" w:rsidP="00DD1324">
            <w:pPr>
              <w:pStyle w:val="TableText"/>
            </w:pPr>
          </w:p>
        </w:tc>
        <w:tc>
          <w:tcPr>
            <w:tcW w:w="624" w:type="dxa"/>
          </w:tcPr>
          <w:p w:rsidR="00FE336E" w:rsidRPr="00353611" w:rsidRDefault="00FE336E" w:rsidP="00DD1324">
            <w:pPr>
              <w:pStyle w:val="TableText"/>
            </w:pPr>
          </w:p>
        </w:tc>
        <w:tc>
          <w:tcPr>
            <w:tcW w:w="624" w:type="dxa"/>
          </w:tcPr>
          <w:p w:rsidR="00FE336E" w:rsidRPr="00353611" w:rsidRDefault="00FE336E" w:rsidP="00DD1324">
            <w:pPr>
              <w:pStyle w:val="TableText"/>
            </w:pPr>
          </w:p>
        </w:tc>
        <w:tc>
          <w:tcPr>
            <w:tcW w:w="737" w:type="dxa"/>
          </w:tcPr>
          <w:p w:rsidR="00FE336E" w:rsidRPr="00353611" w:rsidRDefault="00FE336E" w:rsidP="00DD1324">
            <w:pPr>
              <w:pStyle w:val="TableText"/>
            </w:pPr>
          </w:p>
        </w:tc>
        <w:tc>
          <w:tcPr>
            <w:tcW w:w="4537" w:type="dxa"/>
            <w:gridSpan w:val="3"/>
          </w:tcPr>
          <w:p w:rsidR="00FE336E" w:rsidRPr="00353611" w:rsidDel="00D53CBF" w:rsidRDefault="00FE336E" w:rsidP="007C33B7">
            <w:pPr>
              <w:pStyle w:val="TableBlock"/>
              <w:numPr>
                <w:ilvl w:val="0"/>
                <w:numId w:val="15"/>
              </w:numPr>
              <w:tabs>
                <w:tab w:val="left" w:pos="624"/>
              </w:tabs>
              <w:rPr>
                <w:rtl/>
              </w:rPr>
            </w:pPr>
            <w:r w:rsidRPr="00353611">
              <w:rPr>
                <w:rFonts w:hint="cs"/>
                <w:rtl/>
              </w:rPr>
              <w:t>עוסק שסכום ההפרש לגביו עולה על 50% מסכום הפיצויים שכלל בתביעה שהגיש לפי סעיף 38ז, וסכום ההפרש נובע מפעולה</w:t>
            </w:r>
            <w:r w:rsidRPr="00353611">
              <w:rPr>
                <w:rtl/>
              </w:rPr>
              <w:t xml:space="preserve"> שנקבע לגבי</w:t>
            </w:r>
            <w:r w:rsidRPr="00353611">
              <w:rPr>
                <w:rFonts w:hint="cs"/>
                <w:rtl/>
              </w:rPr>
              <w:t>ה</w:t>
            </w:r>
            <w:r w:rsidRPr="00353611">
              <w:rPr>
                <w:rtl/>
              </w:rPr>
              <w:t xml:space="preserve"> </w:t>
            </w:r>
            <w:r w:rsidRPr="00353611">
              <w:rPr>
                <w:rFonts w:hint="cs"/>
                <w:rtl/>
              </w:rPr>
              <w:t>בקביעה</w:t>
            </w:r>
            <w:r w:rsidRPr="00353611">
              <w:rPr>
                <w:rtl/>
              </w:rPr>
              <w:t xml:space="preserve"> סופית כי ה</w:t>
            </w:r>
            <w:r w:rsidRPr="00353611">
              <w:rPr>
                <w:rFonts w:hint="cs"/>
                <w:rtl/>
              </w:rPr>
              <w:t>י</w:t>
            </w:r>
            <w:r w:rsidRPr="00353611">
              <w:rPr>
                <w:rtl/>
              </w:rPr>
              <w:t xml:space="preserve">א מהווה עסקה מלאכותית או עסקה בדויה לפי סעיף </w:t>
            </w:r>
            <w:r w:rsidRPr="00353611">
              <w:rPr>
                <w:rFonts w:hint="cs"/>
                <w:rtl/>
              </w:rPr>
              <w:t xml:space="preserve">38יב, </w:t>
            </w:r>
            <w:r w:rsidRPr="00353611">
              <w:rPr>
                <w:rtl/>
              </w:rPr>
              <w:t xml:space="preserve">יהיה חייב בקנס בשיעור של </w:t>
            </w:r>
            <w:r w:rsidRPr="00353611">
              <w:rPr>
                <w:rFonts w:hint="cs"/>
                <w:rtl/>
              </w:rPr>
              <w:t>50</w:t>
            </w:r>
            <w:r w:rsidRPr="00353611">
              <w:rPr>
                <w:rtl/>
              </w:rPr>
              <w:t>% מסכום ההפרש</w:t>
            </w:r>
            <w:r w:rsidRPr="00353611">
              <w:rPr>
                <w:rFonts w:hint="cs"/>
                <w:rtl/>
              </w:rPr>
              <w:t>.</w:t>
            </w:r>
          </w:p>
        </w:tc>
      </w:tr>
      <w:tr w:rsidR="00494200" w:rsidRPr="00353611" w:rsidTr="004E13C4">
        <w:trPr>
          <w:cantSplit/>
          <w:trHeight w:val="60"/>
        </w:trPr>
        <w:tc>
          <w:tcPr>
            <w:tcW w:w="1871" w:type="dxa"/>
          </w:tcPr>
          <w:p w:rsidR="00494200" w:rsidRPr="00353611" w:rsidRDefault="00494200" w:rsidP="00DD1324">
            <w:pPr>
              <w:pStyle w:val="TableSideHeading"/>
              <w:rPr>
                <w:rtl/>
              </w:rPr>
            </w:pPr>
          </w:p>
        </w:tc>
        <w:tc>
          <w:tcPr>
            <w:tcW w:w="624" w:type="dxa"/>
          </w:tcPr>
          <w:p w:rsidR="00494200" w:rsidRPr="00353611" w:rsidRDefault="00494200" w:rsidP="00353611">
            <w:pPr>
              <w:pStyle w:val="TableText"/>
            </w:pPr>
          </w:p>
        </w:tc>
        <w:tc>
          <w:tcPr>
            <w:tcW w:w="624" w:type="dxa"/>
          </w:tcPr>
          <w:p w:rsidR="00494200" w:rsidRPr="00353611" w:rsidRDefault="00494200" w:rsidP="00DD1324">
            <w:pPr>
              <w:pStyle w:val="TableText"/>
            </w:pPr>
          </w:p>
        </w:tc>
        <w:tc>
          <w:tcPr>
            <w:tcW w:w="624" w:type="dxa"/>
          </w:tcPr>
          <w:p w:rsidR="00494200" w:rsidRPr="00353611" w:rsidRDefault="00494200" w:rsidP="00DD1324">
            <w:pPr>
              <w:pStyle w:val="TableText"/>
            </w:pPr>
          </w:p>
        </w:tc>
        <w:tc>
          <w:tcPr>
            <w:tcW w:w="624" w:type="dxa"/>
          </w:tcPr>
          <w:p w:rsidR="00494200" w:rsidRPr="00353611" w:rsidRDefault="00494200" w:rsidP="00DD1324">
            <w:pPr>
              <w:pStyle w:val="TableText"/>
            </w:pPr>
          </w:p>
        </w:tc>
        <w:tc>
          <w:tcPr>
            <w:tcW w:w="737" w:type="dxa"/>
          </w:tcPr>
          <w:p w:rsidR="00494200" w:rsidRPr="00353611" w:rsidRDefault="00494200" w:rsidP="00DD1324">
            <w:pPr>
              <w:pStyle w:val="TableText"/>
            </w:pPr>
          </w:p>
        </w:tc>
        <w:tc>
          <w:tcPr>
            <w:tcW w:w="4537" w:type="dxa"/>
            <w:gridSpan w:val="3"/>
          </w:tcPr>
          <w:p w:rsidR="00494200" w:rsidRPr="00353611" w:rsidDel="00D53CBF" w:rsidRDefault="00494200" w:rsidP="007C33B7">
            <w:pPr>
              <w:pStyle w:val="TableBlock"/>
              <w:numPr>
                <w:ilvl w:val="0"/>
                <w:numId w:val="15"/>
              </w:numPr>
              <w:tabs>
                <w:tab w:val="left" w:pos="624"/>
              </w:tabs>
              <w:rPr>
                <w:rtl/>
              </w:rPr>
            </w:pPr>
            <w:r w:rsidRPr="00353611">
              <w:rPr>
                <w:rFonts w:hint="cs"/>
                <w:rtl/>
              </w:rPr>
              <w:t>על קנס כאמור בסעיף זה יחולו הוראות סעיף 38י(ג).</w:t>
            </w:r>
          </w:p>
        </w:tc>
      </w:tr>
      <w:tr w:rsidR="00494200" w:rsidRPr="00353611" w:rsidTr="004E13C4">
        <w:trPr>
          <w:cantSplit/>
          <w:trHeight w:val="60"/>
        </w:trPr>
        <w:tc>
          <w:tcPr>
            <w:tcW w:w="1871" w:type="dxa"/>
            <w:shd w:val="clear" w:color="auto" w:fill="auto"/>
          </w:tcPr>
          <w:p w:rsidR="00494200" w:rsidRPr="00353611" w:rsidRDefault="00494200">
            <w:pPr>
              <w:pStyle w:val="TableSideHeading"/>
              <w:keepLines w:val="0"/>
            </w:pPr>
          </w:p>
        </w:tc>
        <w:tc>
          <w:tcPr>
            <w:tcW w:w="624" w:type="dxa"/>
            <w:shd w:val="clear" w:color="auto" w:fill="auto"/>
          </w:tcPr>
          <w:p w:rsidR="00494200" w:rsidRPr="00353611" w:rsidRDefault="00494200">
            <w:pPr>
              <w:pStyle w:val="TableText"/>
              <w:keepLines w:val="0"/>
            </w:pPr>
          </w:p>
        </w:tc>
        <w:tc>
          <w:tcPr>
            <w:tcW w:w="1872" w:type="dxa"/>
            <w:gridSpan w:val="3"/>
            <w:shd w:val="clear" w:color="auto" w:fill="auto"/>
          </w:tcPr>
          <w:p w:rsidR="00494200" w:rsidRPr="00353611" w:rsidRDefault="00494200">
            <w:pPr>
              <w:pStyle w:val="TableInnerSideHeading"/>
            </w:pPr>
          </w:p>
        </w:tc>
        <w:tc>
          <w:tcPr>
            <w:tcW w:w="737" w:type="dxa"/>
            <w:shd w:val="clear" w:color="auto" w:fill="auto"/>
          </w:tcPr>
          <w:p w:rsidR="00494200" w:rsidRPr="00353611" w:rsidRDefault="00494200">
            <w:pPr>
              <w:pStyle w:val="TableText"/>
            </w:pPr>
            <w:r w:rsidRPr="00353611">
              <w:rPr>
                <w:rFonts w:hint="cs"/>
                <w:rtl/>
              </w:rPr>
              <w:t>38יב</w:t>
            </w:r>
          </w:p>
        </w:tc>
        <w:tc>
          <w:tcPr>
            <w:tcW w:w="4537" w:type="dxa"/>
            <w:gridSpan w:val="3"/>
            <w:shd w:val="clear" w:color="auto" w:fill="auto"/>
          </w:tcPr>
          <w:p w:rsidR="00494200" w:rsidRPr="00353611" w:rsidRDefault="00494200" w:rsidP="00353611">
            <w:pPr>
              <w:pStyle w:val="TableInnerSideHeading"/>
              <w:jc w:val="both"/>
            </w:pPr>
            <w:r w:rsidRPr="00353611">
              <w:rPr>
                <w:rtl/>
              </w:rPr>
              <w:t xml:space="preserve">היה </w:t>
            </w:r>
            <w:r w:rsidRPr="00353611">
              <w:rPr>
                <w:rFonts w:hint="cs"/>
                <w:rtl/>
              </w:rPr>
              <w:t>המנהל</w:t>
            </w:r>
            <w:r w:rsidRPr="00353611">
              <w:rPr>
                <w:rtl/>
              </w:rPr>
              <w:t xml:space="preserve"> סבור, כי עסקה פלונית המ</w:t>
            </w:r>
            <w:r w:rsidRPr="00353611">
              <w:rPr>
                <w:rFonts w:hint="cs"/>
                <w:rtl/>
              </w:rPr>
              <w:t>גדילה</w:t>
            </w:r>
            <w:r w:rsidRPr="00353611">
              <w:rPr>
                <w:rtl/>
              </w:rPr>
              <w:t>, או העלולה לה</w:t>
            </w:r>
            <w:r w:rsidRPr="00353611">
              <w:rPr>
                <w:rFonts w:hint="cs"/>
                <w:rtl/>
              </w:rPr>
              <w:t>גדיל</w:t>
            </w:r>
            <w:r w:rsidRPr="00353611">
              <w:rPr>
                <w:rtl/>
              </w:rPr>
              <w:t xml:space="preserve">, את סכום </w:t>
            </w:r>
            <w:r w:rsidRPr="00353611">
              <w:rPr>
                <w:rFonts w:hint="cs"/>
                <w:rtl/>
              </w:rPr>
              <w:t xml:space="preserve">הפיצוי </w:t>
            </w:r>
            <w:r w:rsidRPr="00353611">
              <w:rPr>
                <w:rtl/>
              </w:rPr>
              <w:t xml:space="preserve">המשתלם </w:t>
            </w:r>
            <w:r w:rsidRPr="00353611">
              <w:rPr>
                <w:rFonts w:hint="cs"/>
                <w:rtl/>
              </w:rPr>
              <w:t>לפי פרק זה</w:t>
            </w:r>
            <w:r w:rsidRPr="00353611">
              <w:rPr>
                <w:rtl/>
              </w:rPr>
              <w:t xml:space="preserve"> היא מלאכותית או בדויה, או שהסבה פלונית אינה מופעלת למעשה, או כי אחת ממטרותיה העיקריות של עסקה פלונית היא ה</w:t>
            </w:r>
            <w:r w:rsidRPr="00353611">
              <w:rPr>
                <w:rFonts w:hint="cs"/>
                <w:rtl/>
              </w:rPr>
              <w:t>גדלת סכום הפיצוי באופן שאינו נאות</w:t>
            </w:r>
            <w:r w:rsidRPr="00353611">
              <w:rPr>
                <w:rtl/>
              </w:rPr>
              <w:t>, רשאי הוא להתעלם מן העסקה או מן ההסבה, והאדם הנוגע בדבר יהא נישום לפי זה.</w:t>
            </w:r>
            <w:r w:rsidR="00FE336E" w:rsidRPr="00353611">
              <w:rPr>
                <w:rtl/>
              </w:rPr>
              <w:t xml:space="preserve"> ניתן לראות</w:t>
            </w:r>
            <w:r w:rsidR="00FE336E" w:rsidRPr="00353611">
              <w:rPr>
                <w:rFonts w:hint="cs"/>
                <w:rtl/>
              </w:rPr>
              <w:t xml:space="preserve"> פעולה</w:t>
            </w:r>
            <w:r w:rsidRPr="00353611">
              <w:rPr>
                <w:rtl/>
              </w:rPr>
              <w:t xml:space="preserve"> כבלתי נאות</w:t>
            </w:r>
            <w:r w:rsidR="00FE336E" w:rsidRPr="00353611">
              <w:rPr>
                <w:rFonts w:hint="cs"/>
                <w:rtl/>
              </w:rPr>
              <w:t>ה</w:t>
            </w:r>
            <w:r w:rsidR="00FE336E" w:rsidRPr="00353611">
              <w:rPr>
                <w:rtl/>
              </w:rPr>
              <w:t xml:space="preserve"> אפילו אינ</w:t>
            </w:r>
            <w:r w:rsidR="00FE336E" w:rsidRPr="00353611">
              <w:rPr>
                <w:rFonts w:hint="cs"/>
                <w:rtl/>
              </w:rPr>
              <w:t>ה</w:t>
            </w:r>
            <w:r w:rsidRPr="00353611">
              <w:rPr>
                <w:rtl/>
              </w:rPr>
              <w:t xml:space="preserve"> נוגדות את החוק.</w:t>
            </w:r>
            <w:r w:rsidR="00FE336E" w:rsidRPr="00353611">
              <w:rPr>
                <w:rFonts w:hint="cs"/>
                <w:rtl/>
              </w:rPr>
              <w:t xml:space="preserve"> </w:t>
            </w:r>
            <w:r w:rsidRPr="00353611">
              <w:rPr>
                <w:rtl/>
              </w:rPr>
              <w:t>לענין זה, "עסקה" - לרבות פעולה.</w:t>
            </w:r>
          </w:p>
        </w:tc>
      </w:tr>
      <w:tr w:rsidR="00DD1324" w:rsidRPr="00353611" w:rsidTr="004E13C4">
        <w:trPr>
          <w:cantSplit/>
          <w:trHeight w:val="60"/>
        </w:trPr>
        <w:tc>
          <w:tcPr>
            <w:tcW w:w="1871" w:type="dxa"/>
            <w:shd w:val="clear" w:color="auto" w:fill="auto"/>
          </w:tcPr>
          <w:p w:rsidR="00DD1324" w:rsidRPr="00353611" w:rsidRDefault="00DD1324" w:rsidP="00DD1324">
            <w:pPr>
              <w:pStyle w:val="TableSideHeading"/>
              <w:keepLines w:val="0"/>
            </w:pPr>
          </w:p>
        </w:tc>
        <w:tc>
          <w:tcPr>
            <w:tcW w:w="624" w:type="dxa"/>
            <w:shd w:val="clear" w:color="auto" w:fill="auto"/>
          </w:tcPr>
          <w:p w:rsidR="00DD1324" w:rsidRPr="00353611" w:rsidRDefault="00DD1324" w:rsidP="00DD1324">
            <w:pPr>
              <w:pStyle w:val="TableText"/>
              <w:keepLines w:val="0"/>
            </w:pPr>
          </w:p>
        </w:tc>
        <w:tc>
          <w:tcPr>
            <w:tcW w:w="1872" w:type="dxa"/>
            <w:gridSpan w:val="3"/>
            <w:shd w:val="clear" w:color="auto" w:fill="auto"/>
          </w:tcPr>
          <w:p w:rsidR="00DD1324" w:rsidRPr="00353611" w:rsidRDefault="00DD1324" w:rsidP="00DD1324">
            <w:pPr>
              <w:pStyle w:val="TableInnerSideHeading"/>
            </w:pPr>
            <w:r w:rsidRPr="00353611">
              <w:rPr>
                <w:rFonts w:hint="cs"/>
                <w:rtl/>
              </w:rPr>
              <w:t>השגה, ערר וועדת ערר</w:t>
            </w:r>
          </w:p>
        </w:tc>
        <w:tc>
          <w:tcPr>
            <w:tcW w:w="737" w:type="dxa"/>
            <w:shd w:val="clear" w:color="auto" w:fill="auto"/>
          </w:tcPr>
          <w:p w:rsidR="00DD1324" w:rsidRPr="00353611" w:rsidRDefault="00494200" w:rsidP="00353611">
            <w:pPr>
              <w:pStyle w:val="TableText"/>
            </w:pPr>
            <w:r w:rsidRPr="00353611">
              <w:rPr>
                <w:rFonts w:hint="cs"/>
                <w:rtl/>
              </w:rPr>
              <w:t>38יג</w:t>
            </w:r>
            <w:r w:rsidR="00DD1324" w:rsidRPr="00353611">
              <w:rPr>
                <w:rFonts w:hint="cs"/>
                <w:rtl/>
              </w:rPr>
              <w:t>.</w:t>
            </w:r>
          </w:p>
        </w:tc>
        <w:tc>
          <w:tcPr>
            <w:tcW w:w="4537" w:type="dxa"/>
            <w:gridSpan w:val="3"/>
            <w:shd w:val="clear" w:color="auto" w:fill="auto"/>
          </w:tcPr>
          <w:p w:rsidR="00DD1324" w:rsidRPr="00353611" w:rsidRDefault="00DD1324" w:rsidP="007C33B7">
            <w:pPr>
              <w:pStyle w:val="TableBlock"/>
              <w:numPr>
                <w:ilvl w:val="0"/>
                <w:numId w:val="9"/>
              </w:numPr>
              <w:tabs>
                <w:tab w:val="left" w:pos="624"/>
              </w:tabs>
            </w:pPr>
          </w:p>
        </w:tc>
      </w:tr>
      <w:tr w:rsidR="006E0ACD" w:rsidRPr="00353611" w:rsidTr="004E13C4">
        <w:trPr>
          <w:cantSplit/>
          <w:trHeight w:val="60"/>
        </w:trPr>
        <w:tc>
          <w:tcPr>
            <w:tcW w:w="1871" w:type="dxa"/>
            <w:shd w:val="clear" w:color="auto" w:fill="auto"/>
          </w:tcPr>
          <w:p w:rsidR="006E0ACD" w:rsidRPr="00353611" w:rsidRDefault="006E0ACD">
            <w:pPr>
              <w:pStyle w:val="TableSideHeading"/>
            </w:pPr>
          </w:p>
        </w:tc>
        <w:tc>
          <w:tcPr>
            <w:tcW w:w="624" w:type="dxa"/>
            <w:shd w:val="clear" w:color="auto" w:fill="auto"/>
          </w:tcPr>
          <w:p w:rsidR="006E0ACD" w:rsidRPr="00353611" w:rsidRDefault="006E0ACD">
            <w:pPr>
              <w:pStyle w:val="TableText"/>
            </w:pPr>
          </w:p>
        </w:tc>
        <w:tc>
          <w:tcPr>
            <w:tcW w:w="624" w:type="dxa"/>
            <w:shd w:val="clear" w:color="auto" w:fill="auto"/>
          </w:tcPr>
          <w:p w:rsidR="006E0ACD" w:rsidRPr="00353611" w:rsidRDefault="006E0ACD">
            <w:pPr>
              <w:pStyle w:val="TableText"/>
            </w:pPr>
          </w:p>
        </w:tc>
        <w:tc>
          <w:tcPr>
            <w:tcW w:w="624" w:type="dxa"/>
            <w:shd w:val="clear" w:color="auto" w:fill="auto"/>
          </w:tcPr>
          <w:p w:rsidR="006E0ACD" w:rsidRPr="00353611" w:rsidRDefault="006E0ACD">
            <w:pPr>
              <w:pStyle w:val="TableText"/>
            </w:pPr>
          </w:p>
        </w:tc>
        <w:tc>
          <w:tcPr>
            <w:tcW w:w="624" w:type="dxa"/>
            <w:shd w:val="clear" w:color="auto" w:fill="auto"/>
          </w:tcPr>
          <w:p w:rsidR="006E0ACD" w:rsidRPr="00353611" w:rsidRDefault="006E0ACD">
            <w:pPr>
              <w:pStyle w:val="TableText"/>
            </w:pPr>
          </w:p>
        </w:tc>
        <w:tc>
          <w:tcPr>
            <w:tcW w:w="737" w:type="dxa"/>
            <w:shd w:val="clear" w:color="auto" w:fill="auto"/>
          </w:tcPr>
          <w:p w:rsidR="006E0ACD" w:rsidRPr="00353611" w:rsidRDefault="006E0ACD">
            <w:pPr>
              <w:pStyle w:val="TableText"/>
            </w:pPr>
          </w:p>
        </w:tc>
        <w:tc>
          <w:tcPr>
            <w:tcW w:w="511" w:type="dxa"/>
            <w:shd w:val="clear" w:color="auto" w:fill="auto"/>
          </w:tcPr>
          <w:p w:rsidR="006E0ACD" w:rsidRPr="00353611" w:rsidRDefault="006E0ACD">
            <w:pPr>
              <w:pStyle w:val="TableText"/>
            </w:pPr>
          </w:p>
        </w:tc>
        <w:tc>
          <w:tcPr>
            <w:tcW w:w="4026" w:type="dxa"/>
            <w:gridSpan w:val="2"/>
            <w:shd w:val="clear" w:color="auto" w:fill="auto"/>
          </w:tcPr>
          <w:p w:rsidR="006E0ACD" w:rsidRPr="00353611" w:rsidRDefault="006E0ACD" w:rsidP="007C33B7">
            <w:pPr>
              <w:pStyle w:val="TableBlock"/>
              <w:numPr>
                <w:ilvl w:val="0"/>
                <w:numId w:val="44"/>
              </w:numPr>
              <w:tabs>
                <w:tab w:val="left" w:pos="624"/>
              </w:tabs>
            </w:pPr>
            <w:r w:rsidRPr="00353611">
              <w:rPr>
                <w:rtl/>
              </w:rPr>
              <w:t>הרואה את עצמו נפגע מהחלטת המנהל בנוגע למענק סיוע הניתן לפי חוק זה, לרבות בנוגע להטלת קנס בשל הגשת תביעה ביתר, רשאי להגיש השגה לעובד רשות המסים בישראל שהמנהל הסמיכו לשם כך, בתוך 45 ימים מיום קבלת ההחלטה; החלטה בהשגה תהיה מנומקת ותינתן בכתב בתוך 120 ימים;</w:t>
            </w:r>
          </w:p>
        </w:tc>
      </w:tr>
      <w:tr w:rsidR="006E0ACD" w:rsidRPr="00353611" w:rsidTr="004E13C4">
        <w:trPr>
          <w:cantSplit/>
          <w:trHeight w:val="60"/>
        </w:trPr>
        <w:tc>
          <w:tcPr>
            <w:tcW w:w="1871" w:type="dxa"/>
            <w:shd w:val="clear" w:color="auto" w:fill="auto"/>
          </w:tcPr>
          <w:p w:rsidR="006E0ACD" w:rsidRPr="00353611" w:rsidRDefault="006E0ACD">
            <w:pPr>
              <w:pStyle w:val="TableSideHeading"/>
            </w:pPr>
          </w:p>
        </w:tc>
        <w:tc>
          <w:tcPr>
            <w:tcW w:w="624" w:type="dxa"/>
            <w:shd w:val="clear" w:color="auto" w:fill="auto"/>
          </w:tcPr>
          <w:p w:rsidR="006E0ACD" w:rsidRPr="00353611" w:rsidRDefault="006E0ACD" w:rsidP="00353611">
            <w:pPr>
              <w:pStyle w:val="TableText"/>
            </w:pPr>
          </w:p>
        </w:tc>
        <w:tc>
          <w:tcPr>
            <w:tcW w:w="624" w:type="dxa"/>
            <w:shd w:val="clear" w:color="auto" w:fill="auto"/>
          </w:tcPr>
          <w:p w:rsidR="006E0ACD" w:rsidRPr="00353611" w:rsidRDefault="006E0ACD">
            <w:pPr>
              <w:pStyle w:val="TableText"/>
            </w:pPr>
          </w:p>
        </w:tc>
        <w:tc>
          <w:tcPr>
            <w:tcW w:w="624" w:type="dxa"/>
            <w:shd w:val="clear" w:color="auto" w:fill="auto"/>
          </w:tcPr>
          <w:p w:rsidR="006E0ACD" w:rsidRPr="00353611" w:rsidRDefault="006E0ACD">
            <w:pPr>
              <w:pStyle w:val="TableText"/>
            </w:pPr>
          </w:p>
        </w:tc>
        <w:tc>
          <w:tcPr>
            <w:tcW w:w="624" w:type="dxa"/>
            <w:shd w:val="clear" w:color="auto" w:fill="auto"/>
          </w:tcPr>
          <w:p w:rsidR="006E0ACD" w:rsidRPr="00353611" w:rsidRDefault="006E0ACD">
            <w:pPr>
              <w:pStyle w:val="TableText"/>
            </w:pPr>
          </w:p>
        </w:tc>
        <w:tc>
          <w:tcPr>
            <w:tcW w:w="737" w:type="dxa"/>
            <w:shd w:val="clear" w:color="auto" w:fill="auto"/>
          </w:tcPr>
          <w:p w:rsidR="006E0ACD" w:rsidRPr="00353611" w:rsidRDefault="006E0ACD">
            <w:pPr>
              <w:pStyle w:val="TableText"/>
            </w:pPr>
          </w:p>
        </w:tc>
        <w:tc>
          <w:tcPr>
            <w:tcW w:w="511" w:type="dxa"/>
            <w:shd w:val="clear" w:color="auto" w:fill="auto"/>
          </w:tcPr>
          <w:p w:rsidR="006E0ACD" w:rsidRPr="00353611" w:rsidRDefault="006E0ACD">
            <w:pPr>
              <w:pStyle w:val="TableText"/>
            </w:pPr>
          </w:p>
        </w:tc>
        <w:tc>
          <w:tcPr>
            <w:tcW w:w="4026" w:type="dxa"/>
            <w:gridSpan w:val="2"/>
            <w:shd w:val="clear" w:color="auto" w:fill="auto"/>
          </w:tcPr>
          <w:p w:rsidR="006E0ACD" w:rsidRPr="00353611" w:rsidRDefault="006E0ACD" w:rsidP="007C33B7">
            <w:pPr>
              <w:pStyle w:val="TableBlock"/>
              <w:numPr>
                <w:ilvl w:val="0"/>
                <w:numId w:val="44"/>
              </w:numPr>
              <w:rPr>
                <w:rtl/>
              </w:rPr>
            </w:pPr>
            <w:r w:rsidRPr="00353611">
              <w:rPr>
                <w:rFonts w:hint="cs"/>
                <w:rtl/>
              </w:rPr>
              <w:t>ה</w:t>
            </w:r>
            <w:r w:rsidRPr="00353611">
              <w:rPr>
                <w:rtl/>
              </w:rPr>
              <w:t>שגה תוגש בטופס מקוון שיקבע המנהל ותכלול את הפרטים הדרושים לשם בחינת טענותיו של מבקש מענק הסיוע ועמידתו בתנאי הזכאות למענק;</w:t>
            </w:r>
          </w:p>
        </w:tc>
      </w:tr>
      <w:tr w:rsidR="006E0ACD" w:rsidRPr="00353611" w:rsidTr="004E13C4">
        <w:trPr>
          <w:cantSplit/>
          <w:trHeight w:val="60"/>
        </w:trPr>
        <w:tc>
          <w:tcPr>
            <w:tcW w:w="1871" w:type="dxa"/>
            <w:shd w:val="clear" w:color="auto" w:fill="auto"/>
          </w:tcPr>
          <w:p w:rsidR="006E0ACD" w:rsidRPr="00353611" w:rsidRDefault="006E0ACD">
            <w:pPr>
              <w:pStyle w:val="TableSideHeading"/>
            </w:pPr>
          </w:p>
        </w:tc>
        <w:tc>
          <w:tcPr>
            <w:tcW w:w="624" w:type="dxa"/>
            <w:shd w:val="clear" w:color="auto" w:fill="auto"/>
          </w:tcPr>
          <w:p w:rsidR="006E0ACD" w:rsidRPr="00353611" w:rsidRDefault="006E0ACD" w:rsidP="00353611">
            <w:pPr>
              <w:pStyle w:val="TableText"/>
            </w:pPr>
          </w:p>
        </w:tc>
        <w:tc>
          <w:tcPr>
            <w:tcW w:w="624" w:type="dxa"/>
            <w:shd w:val="clear" w:color="auto" w:fill="auto"/>
          </w:tcPr>
          <w:p w:rsidR="006E0ACD" w:rsidRPr="00353611" w:rsidRDefault="006E0ACD">
            <w:pPr>
              <w:pStyle w:val="TableText"/>
            </w:pPr>
          </w:p>
        </w:tc>
        <w:tc>
          <w:tcPr>
            <w:tcW w:w="624" w:type="dxa"/>
            <w:shd w:val="clear" w:color="auto" w:fill="auto"/>
          </w:tcPr>
          <w:p w:rsidR="006E0ACD" w:rsidRPr="00353611" w:rsidRDefault="006E0ACD">
            <w:pPr>
              <w:pStyle w:val="TableText"/>
            </w:pPr>
          </w:p>
        </w:tc>
        <w:tc>
          <w:tcPr>
            <w:tcW w:w="624" w:type="dxa"/>
            <w:shd w:val="clear" w:color="auto" w:fill="auto"/>
          </w:tcPr>
          <w:p w:rsidR="006E0ACD" w:rsidRPr="00353611" w:rsidRDefault="006E0ACD">
            <w:pPr>
              <w:pStyle w:val="TableText"/>
            </w:pPr>
          </w:p>
        </w:tc>
        <w:tc>
          <w:tcPr>
            <w:tcW w:w="737" w:type="dxa"/>
            <w:shd w:val="clear" w:color="auto" w:fill="auto"/>
          </w:tcPr>
          <w:p w:rsidR="006E0ACD" w:rsidRPr="00353611" w:rsidRDefault="006E0ACD">
            <w:pPr>
              <w:pStyle w:val="TableText"/>
            </w:pPr>
          </w:p>
        </w:tc>
        <w:tc>
          <w:tcPr>
            <w:tcW w:w="511" w:type="dxa"/>
            <w:shd w:val="clear" w:color="auto" w:fill="auto"/>
          </w:tcPr>
          <w:p w:rsidR="006E0ACD" w:rsidRPr="00353611" w:rsidRDefault="006E0ACD">
            <w:pPr>
              <w:pStyle w:val="TableText"/>
            </w:pPr>
          </w:p>
        </w:tc>
        <w:tc>
          <w:tcPr>
            <w:tcW w:w="4026" w:type="dxa"/>
            <w:gridSpan w:val="2"/>
            <w:shd w:val="clear" w:color="auto" w:fill="auto"/>
          </w:tcPr>
          <w:p w:rsidR="006E0ACD" w:rsidRPr="00353611" w:rsidRDefault="006E0ACD" w:rsidP="007C33B7">
            <w:pPr>
              <w:pStyle w:val="TableBlock"/>
              <w:numPr>
                <w:ilvl w:val="0"/>
                <w:numId w:val="44"/>
              </w:numPr>
              <w:rPr>
                <w:rtl/>
              </w:rPr>
            </w:pPr>
            <w:r w:rsidRPr="00353611">
              <w:rPr>
                <w:rtl/>
              </w:rPr>
              <w:t>העובד המוסמך להחליט בהשגה רשאי לדון ולהכריע בה על פי טענות וראיות שיוגשו בכתב.</w:t>
            </w:r>
          </w:p>
        </w:tc>
      </w:tr>
      <w:tr w:rsidR="00DD1324" w:rsidRPr="00353611" w:rsidTr="004E13C4">
        <w:trPr>
          <w:cantSplit/>
          <w:trHeight w:val="60"/>
        </w:trPr>
        <w:tc>
          <w:tcPr>
            <w:tcW w:w="1871" w:type="dxa"/>
            <w:shd w:val="clear" w:color="auto" w:fill="auto"/>
          </w:tcPr>
          <w:p w:rsidR="00DD1324" w:rsidRPr="00353611" w:rsidRDefault="00DD1324" w:rsidP="00DD1324">
            <w:pPr>
              <w:pStyle w:val="TableSideHeading"/>
            </w:pPr>
          </w:p>
        </w:tc>
        <w:tc>
          <w:tcPr>
            <w:tcW w:w="624" w:type="dxa"/>
            <w:shd w:val="clear" w:color="auto" w:fill="auto"/>
          </w:tcPr>
          <w:p w:rsidR="00DD1324" w:rsidRPr="00353611" w:rsidRDefault="00DD1324" w:rsidP="00DD1324">
            <w:pPr>
              <w:pStyle w:val="TableText"/>
            </w:pPr>
          </w:p>
        </w:tc>
        <w:tc>
          <w:tcPr>
            <w:tcW w:w="624" w:type="dxa"/>
            <w:shd w:val="clear" w:color="auto" w:fill="auto"/>
          </w:tcPr>
          <w:p w:rsidR="00DD1324" w:rsidRPr="00353611" w:rsidRDefault="00DD1324" w:rsidP="00DD1324">
            <w:pPr>
              <w:pStyle w:val="TableText"/>
            </w:pPr>
          </w:p>
        </w:tc>
        <w:tc>
          <w:tcPr>
            <w:tcW w:w="624" w:type="dxa"/>
            <w:shd w:val="clear" w:color="auto" w:fill="auto"/>
          </w:tcPr>
          <w:p w:rsidR="00DD1324" w:rsidRPr="00353611" w:rsidRDefault="00DD1324" w:rsidP="00DD1324">
            <w:pPr>
              <w:pStyle w:val="TableText"/>
            </w:pPr>
          </w:p>
        </w:tc>
        <w:tc>
          <w:tcPr>
            <w:tcW w:w="624" w:type="dxa"/>
            <w:shd w:val="clear" w:color="auto" w:fill="auto"/>
          </w:tcPr>
          <w:p w:rsidR="00DD1324" w:rsidRPr="00353611" w:rsidRDefault="00DD1324" w:rsidP="00DD1324">
            <w:pPr>
              <w:pStyle w:val="TableText"/>
            </w:pPr>
          </w:p>
        </w:tc>
        <w:tc>
          <w:tcPr>
            <w:tcW w:w="737" w:type="dxa"/>
            <w:shd w:val="clear" w:color="auto" w:fill="auto"/>
          </w:tcPr>
          <w:p w:rsidR="00DD1324" w:rsidRPr="00353611" w:rsidRDefault="00DD1324" w:rsidP="00DD1324">
            <w:pPr>
              <w:pStyle w:val="TableText"/>
            </w:pPr>
          </w:p>
        </w:tc>
        <w:tc>
          <w:tcPr>
            <w:tcW w:w="4537" w:type="dxa"/>
            <w:gridSpan w:val="3"/>
            <w:shd w:val="clear" w:color="auto" w:fill="auto"/>
          </w:tcPr>
          <w:p w:rsidR="00DD1324" w:rsidRPr="00353611" w:rsidRDefault="006E0ACD" w:rsidP="007C33B7">
            <w:pPr>
              <w:pStyle w:val="TableBlock"/>
              <w:numPr>
                <w:ilvl w:val="0"/>
                <w:numId w:val="9"/>
              </w:numPr>
              <w:tabs>
                <w:tab w:val="left" w:pos="624"/>
              </w:tabs>
            </w:pPr>
            <w:r w:rsidRPr="00353611">
              <w:rPr>
                <w:rFonts w:hint="cs"/>
                <w:rtl/>
              </w:rPr>
              <w:t>על החלטה בהשגה לפי סעיף קטן (א) ניתן לערור לפני ועדת ערר שהוקמה לפי סעיף 21 לחוק התוכנית לסיוע כלכלי, בתוך 45 ימים מיום שנמסרה לעורר ההחלטה בצירוף הודעה על זכות הערר ועל המועד להגשתו; ההוראות לפי סעיף 21 לחוק התוכנית לסיוע כלכלי יחולו לעניין ערר לפי סעיף קטן זה.</w:t>
            </w:r>
          </w:p>
        </w:tc>
      </w:tr>
      <w:tr w:rsidR="00DD1324" w:rsidRPr="00353611" w:rsidTr="004E13C4">
        <w:trPr>
          <w:cantSplit/>
          <w:trHeight w:val="60"/>
        </w:trPr>
        <w:tc>
          <w:tcPr>
            <w:tcW w:w="1871" w:type="dxa"/>
            <w:shd w:val="clear" w:color="auto" w:fill="auto"/>
          </w:tcPr>
          <w:p w:rsidR="00DD1324" w:rsidRPr="00353611" w:rsidRDefault="00DD1324" w:rsidP="00DD1324">
            <w:pPr>
              <w:pStyle w:val="TableSideHeading"/>
            </w:pPr>
          </w:p>
        </w:tc>
        <w:tc>
          <w:tcPr>
            <w:tcW w:w="624" w:type="dxa"/>
            <w:shd w:val="clear" w:color="auto" w:fill="auto"/>
          </w:tcPr>
          <w:p w:rsidR="00DD1324" w:rsidRPr="00353611" w:rsidRDefault="00DD1324" w:rsidP="00DD1324">
            <w:pPr>
              <w:pStyle w:val="TableText"/>
            </w:pPr>
          </w:p>
        </w:tc>
        <w:tc>
          <w:tcPr>
            <w:tcW w:w="1872" w:type="dxa"/>
            <w:gridSpan w:val="3"/>
            <w:shd w:val="clear" w:color="auto" w:fill="auto"/>
          </w:tcPr>
          <w:p w:rsidR="00DD1324" w:rsidRPr="00353611" w:rsidRDefault="00DD1324" w:rsidP="00DD1324">
            <w:pPr>
              <w:pStyle w:val="TableInnerSideHeading"/>
            </w:pPr>
            <w:r w:rsidRPr="00353611">
              <w:rPr>
                <w:rFonts w:hint="cs"/>
                <w:rtl/>
              </w:rPr>
              <w:t>רשות לייצג</w:t>
            </w:r>
          </w:p>
        </w:tc>
        <w:tc>
          <w:tcPr>
            <w:tcW w:w="737" w:type="dxa"/>
            <w:shd w:val="clear" w:color="auto" w:fill="auto"/>
          </w:tcPr>
          <w:p w:rsidR="00DD1324" w:rsidRPr="00353611" w:rsidRDefault="00DD1324" w:rsidP="00353611">
            <w:pPr>
              <w:pStyle w:val="TableText"/>
            </w:pPr>
            <w:r w:rsidRPr="00353611">
              <w:rPr>
                <w:rFonts w:hint="cs"/>
                <w:rtl/>
              </w:rPr>
              <w:t>38י</w:t>
            </w:r>
            <w:r w:rsidR="00930757" w:rsidRPr="00353611">
              <w:rPr>
                <w:rFonts w:hint="cs"/>
                <w:rtl/>
              </w:rPr>
              <w:t>ד</w:t>
            </w:r>
          </w:p>
        </w:tc>
        <w:tc>
          <w:tcPr>
            <w:tcW w:w="4537" w:type="dxa"/>
            <w:gridSpan w:val="3"/>
            <w:shd w:val="clear" w:color="auto" w:fill="auto"/>
          </w:tcPr>
          <w:p w:rsidR="00DD1324" w:rsidRPr="00353611" w:rsidRDefault="00DD1324" w:rsidP="00DD1324">
            <w:pPr>
              <w:pStyle w:val="TableBlock"/>
            </w:pPr>
            <w:r w:rsidRPr="00353611">
              <w:rPr>
                <w:rtl/>
              </w:rPr>
              <w:t>סעיף 236 לפקודה יחול על ייצוג עוסק לעניין חוק זה, בשינויים המחויבים.</w:t>
            </w:r>
          </w:p>
        </w:tc>
      </w:tr>
      <w:tr w:rsidR="00DD1324" w:rsidRPr="00353611" w:rsidTr="004E13C4">
        <w:trPr>
          <w:cantSplit/>
          <w:trHeight w:val="60"/>
        </w:trPr>
        <w:tc>
          <w:tcPr>
            <w:tcW w:w="1871" w:type="dxa"/>
            <w:shd w:val="clear" w:color="auto" w:fill="auto"/>
          </w:tcPr>
          <w:p w:rsidR="00DD1324" w:rsidRPr="00353611" w:rsidRDefault="00DD1324" w:rsidP="00DD1324">
            <w:pPr>
              <w:pStyle w:val="TableSideHeading"/>
              <w:keepLines w:val="0"/>
            </w:pPr>
          </w:p>
        </w:tc>
        <w:tc>
          <w:tcPr>
            <w:tcW w:w="624" w:type="dxa"/>
            <w:shd w:val="clear" w:color="auto" w:fill="auto"/>
          </w:tcPr>
          <w:p w:rsidR="00DD1324" w:rsidRPr="00353611" w:rsidRDefault="00DD1324" w:rsidP="00DD1324">
            <w:pPr>
              <w:pStyle w:val="TableText"/>
              <w:keepLines w:val="0"/>
            </w:pPr>
          </w:p>
        </w:tc>
        <w:tc>
          <w:tcPr>
            <w:tcW w:w="1872" w:type="dxa"/>
            <w:gridSpan w:val="3"/>
            <w:shd w:val="clear" w:color="auto" w:fill="auto"/>
          </w:tcPr>
          <w:p w:rsidR="00DD1324" w:rsidRPr="00353611" w:rsidRDefault="00DD1324" w:rsidP="00DD1324">
            <w:pPr>
              <w:pStyle w:val="TableInnerSideHeading"/>
            </w:pPr>
            <w:r w:rsidRPr="00353611">
              <w:rPr>
                <w:rFonts w:hint="cs"/>
                <w:rtl/>
              </w:rPr>
              <w:t>תקנות</w:t>
            </w:r>
          </w:p>
        </w:tc>
        <w:tc>
          <w:tcPr>
            <w:tcW w:w="737" w:type="dxa"/>
            <w:shd w:val="clear" w:color="auto" w:fill="auto"/>
          </w:tcPr>
          <w:p w:rsidR="00DD1324" w:rsidRPr="00353611" w:rsidRDefault="00930757" w:rsidP="00353611">
            <w:pPr>
              <w:pStyle w:val="TableText"/>
            </w:pPr>
            <w:r w:rsidRPr="00353611">
              <w:rPr>
                <w:rtl/>
              </w:rPr>
              <w:t>38</w:t>
            </w:r>
            <w:r w:rsidRPr="00353611">
              <w:rPr>
                <w:rFonts w:hint="cs"/>
                <w:rtl/>
              </w:rPr>
              <w:t>טו</w:t>
            </w:r>
            <w:r w:rsidR="00DD1324" w:rsidRPr="00353611">
              <w:rPr>
                <w:rtl/>
              </w:rPr>
              <w:t>.</w:t>
            </w:r>
          </w:p>
        </w:tc>
        <w:tc>
          <w:tcPr>
            <w:tcW w:w="4537" w:type="dxa"/>
            <w:gridSpan w:val="3"/>
            <w:shd w:val="clear" w:color="auto" w:fill="auto"/>
          </w:tcPr>
          <w:p w:rsidR="00DD1324" w:rsidRPr="00353611" w:rsidRDefault="00DD1324" w:rsidP="00DD1324">
            <w:pPr>
              <w:pStyle w:val="TableInnerSideHeading"/>
              <w:jc w:val="both"/>
            </w:pPr>
            <w:r w:rsidRPr="00353611">
              <w:rPr>
                <w:rFonts w:hint="cs"/>
                <w:rtl/>
              </w:rPr>
              <w:t>שר האוצר רשאי, באישור ועדת הכספים של הכנסת -</w:t>
            </w:r>
          </w:p>
        </w:tc>
      </w:tr>
      <w:tr w:rsidR="00DD1324" w:rsidRPr="00353611" w:rsidTr="004E13C4">
        <w:trPr>
          <w:cantSplit/>
          <w:trHeight w:val="60"/>
        </w:trPr>
        <w:tc>
          <w:tcPr>
            <w:tcW w:w="1871" w:type="dxa"/>
            <w:shd w:val="clear" w:color="auto" w:fill="auto"/>
          </w:tcPr>
          <w:p w:rsidR="00DD1324" w:rsidRPr="00353611" w:rsidRDefault="00DD1324" w:rsidP="00DD1324">
            <w:pPr>
              <w:pStyle w:val="TableSideHeading"/>
            </w:pPr>
          </w:p>
        </w:tc>
        <w:tc>
          <w:tcPr>
            <w:tcW w:w="624" w:type="dxa"/>
            <w:shd w:val="clear" w:color="auto" w:fill="auto"/>
          </w:tcPr>
          <w:p w:rsidR="00DD1324" w:rsidRPr="00353611" w:rsidRDefault="00DD1324" w:rsidP="00DD1324">
            <w:pPr>
              <w:pStyle w:val="TableText"/>
            </w:pPr>
          </w:p>
        </w:tc>
        <w:tc>
          <w:tcPr>
            <w:tcW w:w="624" w:type="dxa"/>
            <w:shd w:val="clear" w:color="auto" w:fill="auto"/>
          </w:tcPr>
          <w:p w:rsidR="00DD1324" w:rsidRPr="00353611" w:rsidRDefault="00DD1324" w:rsidP="00DD1324">
            <w:pPr>
              <w:pStyle w:val="TableText"/>
            </w:pPr>
          </w:p>
        </w:tc>
        <w:tc>
          <w:tcPr>
            <w:tcW w:w="624" w:type="dxa"/>
            <w:shd w:val="clear" w:color="auto" w:fill="auto"/>
          </w:tcPr>
          <w:p w:rsidR="00DD1324" w:rsidRPr="00353611" w:rsidRDefault="00DD1324" w:rsidP="00DD1324">
            <w:pPr>
              <w:pStyle w:val="TableText"/>
            </w:pPr>
          </w:p>
        </w:tc>
        <w:tc>
          <w:tcPr>
            <w:tcW w:w="624" w:type="dxa"/>
            <w:shd w:val="clear" w:color="auto" w:fill="auto"/>
          </w:tcPr>
          <w:p w:rsidR="00DD1324" w:rsidRPr="00353611" w:rsidRDefault="00DD1324" w:rsidP="00DD1324">
            <w:pPr>
              <w:pStyle w:val="TableText"/>
            </w:pPr>
          </w:p>
        </w:tc>
        <w:tc>
          <w:tcPr>
            <w:tcW w:w="737" w:type="dxa"/>
            <w:shd w:val="clear" w:color="auto" w:fill="auto"/>
          </w:tcPr>
          <w:p w:rsidR="00DD1324" w:rsidRPr="00353611" w:rsidRDefault="00DD1324" w:rsidP="00DD1324">
            <w:pPr>
              <w:pStyle w:val="TableText"/>
            </w:pPr>
          </w:p>
        </w:tc>
        <w:tc>
          <w:tcPr>
            <w:tcW w:w="4537" w:type="dxa"/>
            <w:gridSpan w:val="3"/>
            <w:shd w:val="clear" w:color="auto" w:fill="auto"/>
          </w:tcPr>
          <w:p w:rsidR="00DD1324" w:rsidRPr="00353611" w:rsidRDefault="00DD1324" w:rsidP="00FF1AFD">
            <w:pPr>
              <w:pStyle w:val="TableBlock"/>
              <w:numPr>
                <w:ilvl w:val="0"/>
                <w:numId w:val="14"/>
              </w:numPr>
              <w:rPr>
                <w:rtl/>
              </w:rPr>
            </w:pPr>
            <w:r w:rsidRPr="00353611">
              <w:rPr>
                <w:rFonts w:hint="eastAsia"/>
                <w:rtl/>
              </w:rPr>
              <w:t>להאריך</w:t>
            </w:r>
            <w:r w:rsidRPr="00353611">
              <w:rPr>
                <w:rtl/>
              </w:rPr>
              <w:t xml:space="preserve"> את התקופה הקובעת</w:t>
            </w:r>
            <w:r w:rsidR="00B1652A">
              <w:rPr>
                <w:rFonts w:hint="cs"/>
                <w:rtl/>
              </w:rPr>
              <w:t>, בתקופה נוספת</w:t>
            </w:r>
            <w:r w:rsidRPr="00353611">
              <w:rPr>
                <w:rtl/>
              </w:rPr>
              <w:t xml:space="preserve">, </w:t>
            </w:r>
            <w:r w:rsidRPr="00353611">
              <w:rPr>
                <w:rFonts w:hint="eastAsia"/>
                <w:rtl/>
              </w:rPr>
              <w:t>כך</w:t>
            </w:r>
            <w:r w:rsidRPr="00353611">
              <w:rPr>
                <w:rtl/>
              </w:rPr>
              <w:t xml:space="preserve"> </w:t>
            </w:r>
            <w:r w:rsidRPr="00353611">
              <w:rPr>
                <w:rFonts w:hint="eastAsia"/>
                <w:rtl/>
              </w:rPr>
              <w:t>שפיצויים</w:t>
            </w:r>
            <w:r w:rsidRPr="00353611">
              <w:rPr>
                <w:rtl/>
              </w:rPr>
              <w:t xml:space="preserve"> לפי פרק זה </w:t>
            </w:r>
            <w:r w:rsidRPr="00353611">
              <w:rPr>
                <w:rFonts w:hint="eastAsia"/>
                <w:rtl/>
              </w:rPr>
              <w:t>יינתנו</w:t>
            </w:r>
            <w:r w:rsidRPr="00353611">
              <w:rPr>
                <w:rtl/>
              </w:rPr>
              <w:t xml:space="preserve"> </w:t>
            </w:r>
            <w:r w:rsidRPr="00353611">
              <w:rPr>
                <w:rFonts w:hint="eastAsia"/>
                <w:rtl/>
              </w:rPr>
              <w:t>לגבי</w:t>
            </w:r>
            <w:r w:rsidRPr="00353611">
              <w:rPr>
                <w:rtl/>
              </w:rPr>
              <w:t xml:space="preserve"> נזקים שאירעו בתקופ</w:t>
            </w:r>
            <w:r w:rsidR="00B1652A">
              <w:rPr>
                <w:rFonts w:hint="cs"/>
                <w:rtl/>
              </w:rPr>
              <w:t>ה</w:t>
            </w:r>
            <w:r w:rsidRPr="00353611">
              <w:rPr>
                <w:rtl/>
              </w:rPr>
              <w:t xml:space="preserve"> </w:t>
            </w:r>
            <w:r w:rsidRPr="00353611">
              <w:rPr>
                <w:rFonts w:hint="eastAsia"/>
                <w:rtl/>
              </w:rPr>
              <w:t>הנוספת</w:t>
            </w:r>
            <w:r w:rsidRPr="00353611">
              <w:rPr>
                <w:rtl/>
              </w:rPr>
              <w:t xml:space="preserve"> כאמור</w:t>
            </w:r>
            <w:r w:rsidRPr="00353611">
              <w:rPr>
                <w:rFonts w:hint="cs"/>
                <w:rtl/>
              </w:rPr>
              <w:t>,</w:t>
            </w:r>
            <w:r w:rsidR="00B1652A">
              <w:rPr>
                <w:rFonts w:hint="cs"/>
                <w:rtl/>
              </w:rPr>
              <w:t xml:space="preserve"> ובלבד שסיום התקופה הנוספת לא יהיה אחרי יום י"ט בטבת התשפ"ד (31 בדצמבר 2023),</w:t>
            </w:r>
            <w:r w:rsidRPr="00353611">
              <w:rPr>
                <w:rFonts w:hint="cs"/>
                <w:rtl/>
              </w:rPr>
              <w:t xml:space="preserve"> ו</w:t>
            </w:r>
            <w:r w:rsidRPr="00353611">
              <w:rPr>
                <w:rtl/>
              </w:rPr>
              <w:t xml:space="preserve">כן את התיאומים הנדרשים בשל קביעה כאמור.  </w:t>
            </w:r>
          </w:p>
        </w:tc>
      </w:tr>
      <w:tr w:rsidR="00DD1324" w:rsidRPr="00353611" w:rsidTr="004E13C4">
        <w:trPr>
          <w:cantSplit/>
          <w:trHeight w:val="60"/>
        </w:trPr>
        <w:tc>
          <w:tcPr>
            <w:tcW w:w="1871" w:type="dxa"/>
            <w:shd w:val="clear" w:color="auto" w:fill="auto"/>
          </w:tcPr>
          <w:p w:rsidR="00DD1324" w:rsidRPr="00353611" w:rsidRDefault="00DD1324" w:rsidP="00DD1324">
            <w:pPr>
              <w:pStyle w:val="TableSideHeading"/>
            </w:pPr>
          </w:p>
        </w:tc>
        <w:tc>
          <w:tcPr>
            <w:tcW w:w="624" w:type="dxa"/>
            <w:shd w:val="clear" w:color="auto" w:fill="auto"/>
          </w:tcPr>
          <w:p w:rsidR="00DD1324" w:rsidRPr="00353611" w:rsidRDefault="00DD1324" w:rsidP="00DD1324">
            <w:pPr>
              <w:pStyle w:val="TableText"/>
            </w:pPr>
          </w:p>
        </w:tc>
        <w:tc>
          <w:tcPr>
            <w:tcW w:w="624" w:type="dxa"/>
            <w:shd w:val="clear" w:color="auto" w:fill="auto"/>
          </w:tcPr>
          <w:p w:rsidR="00DD1324" w:rsidRPr="00353611" w:rsidRDefault="00DD1324" w:rsidP="00DD1324">
            <w:pPr>
              <w:pStyle w:val="TableText"/>
            </w:pPr>
          </w:p>
        </w:tc>
        <w:tc>
          <w:tcPr>
            <w:tcW w:w="624" w:type="dxa"/>
            <w:shd w:val="clear" w:color="auto" w:fill="auto"/>
          </w:tcPr>
          <w:p w:rsidR="00DD1324" w:rsidRPr="00353611" w:rsidRDefault="00DD1324" w:rsidP="00DD1324">
            <w:pPr>
              <w:pStyle w:val="TableText"/>
            </w:pPr>
          </w:p>
        </w:tc>
        <w:tc>
          <w:tcPr>
            <w:tcW w:w="624" w:type="dxa"/>
            <w:shd w:val="clear" w:color="auto" w:fill="auto"/>
          </w:tcPr>
          <w:p w:rsidR="00DD1324" w:rsidRPr="00353611" w:rsidRDefault="00DD1324" w:rsidP="00DD1324">
            <w:pPr>
              <w:pStyle w:val="TableText"/>
            </w:pPr>
          </w:p>
        </w:tc>
        <w:tc>
          <w:tcPr>
            <w:tcW w:w="737" w:type="dxa"/>
            <w:shd w:val="clear" w:color="auto" w:fill="auto"/>
          </w:tcPr>
          <w:p w:rsidR="00DD1324" w:rsidRPr="00353611" w:rsidRDefault="00DD1324" w:rsidP="00DD1324">
            <w:pPr>
              <w:pStyle w:val="TableText"/>
            </w:pPr>
          </w:p>
        </w:tc>
        <w:tc>
          <w:tcPr>
            <w:tcW w:w="4537" w:type="dxa"/>
            <w:gridSpan w:val="3"/>
            <w:shd w:val="clear" w:color="auto" w:fill="auto"/>
          </w:tcPr>
          <w:p w:rsidR="00DD1324" w:rsidRPr="00353611" w:rsidRDefault="00DD1324" w:rsidP="007C33B7">
            <w:pPr>
              <w:pStyle w:val="TableBlock"/>
              <w:numPr>
                <w:ilvl w:val="0"/>
                <w:numId w:val="14"/>
              </w:numPr>
              <w:tabs>
                <w:tab w:val="left" w:pos="624"/>
              </w:tabs>
            </w:pPr>
            <w:r w:rsidRPr="00353611">
              <w:rPr>
                <w:rFonts w:hint="cs"/>
                <w:rtl/>
              </w:rPr>
              <w:t>לקבוע, לגבי סוגי ניזוקים או קבוצות של ניזוקים דרך שונה לקביעת "מחזור העסקאות בתקופת הזכאות" או "מחזור העסקאות בתקופת הבסיס"."</w:t>
            </w:r>
          </w:p>
        </w:tc>
      </w:tr>
      <w:tr w:rsidR="00DD1324" w:rsidRPr="00353611">
        <w:trPr>
          <w:cantSplit/>
          <w:trHeight w:val="60"/>
        </w:trPr>
        <w:tc>
          <w:tcPr>
            <w:tcW w:w="1871" w:type="dxa"/>
          </w:tcPr>
          <w:p w:rsidR="00DD1324" w:rsidRPr="00353611" w:rsidRDefault="00DD1324" w:rsidP="00DD1324">
            <w:pPr>
              <w:pStyle w:val="TableSideHeading"/>
              <w:keepLines w:val="0"/>
            </w:pPr>
            <w:bookmarkStart w:id="19" w:name="_Toc149592050"/>
            <w:bookmarkStart w:id="20" w:name="_Toc149592078"/>
            <w:r w:rsidRPr="00353611">
              <w:rPr>
                <w:rFonts w:hint="eastAsia"/>
                <w:rtl/>
              </w:rPr>
              <w:t>תיקון</w:t>
            </w:r>
            <w:r w:rsidRPr="00353611">
              <w:rPr>
                <w:rtl/>
              </w:rPr>
              <w:t xml:space="preserve"> </w:t>
            </w:r>
            <w:r w:rsidRPr="00353611">
              <w:rPr>
                <w:rFonts w:hint="eastAsia"/>
                <w:rtl/>
              </w:rPr>
              <w:t>חוק</w:t>
            </w:r>
            <w:r w:rsidRPr="00353611">
              <w:rPr>
                <w:rtl/>
              </w:rPr>
              <w:t xml:space="preserve"> </w:t>
            </w:r>
            <w:r w:rsidRPr="00353611">
              <w:rPr>
                <w:rFonts w:hint="eastAsia"/>
                <w:rtl/>
              </w:rPr>
              <w:t>בתי</w:t>
            </w:r>
            <w:r w:rsidRPr="00353611">
              <w:rPr>
                <w:rtl/>
              </w:rPr>
              <w:t xml:space="preserve"> </w:t>
            </w:r>
            <w:r w:rsidRPr="00353611">
              <w:rPr>
                <w:rFonts w:hint="eastAsia"/>
                <w:rtl/>
              </w:rPr>
              <w:t>משפט</w:t>
            </w:r>
            <w:r w:rsidRPr="00353611">
              <w:rPr>
                <w:rtl/>
              </w:rPr>
              <w:t xml:space="preserve"> </w:t>
            </w:r>
            <w:r w:rsidRPr="00353611">
              <w:rPr>
                <w:rFonts w:hint="eastAsia"/>
                <w:rtl/>
              </w:rPr>
              <w:t>לעניינים</w:t>
            </w:r>
            <w:r w:rsidRPr="00353611">
              <w:rPr>
                <w:rtl/>
              </w:rPr>
              <w:t xml:space="preserve"> </w:t>
            </w:r>
            <w:r w:rsidRPr="00353611">
              <w:rPr>
                <w:rFonts w:hint="eastAsia"/>
                <w:rtl/>
              </w:rPr>
              <w:t>מנהליים</w:t>
            </w:r>
            <w:bookmarkEnd w:id="19"/>
            <w:bookmarkEnd w:id="20"/>
          </w:p>
        </w:tc>
        <w:tc>
          <w:tcPr>
            <w:tcW w:w="624" w:type="dxa"/>
          </w:tcPr>
          <w:p w:rsidR="00DD1324" w:rsidRPr="00353611" w:rsidRDefault="00DD1324" w:rsidP="007C33B7">
            <w:pPr>
              <w:pStyle w:val="TableText"/>
              <w:keepLines w:val="0"/>
              <w:numPr>
                <w:ilvl w:val="0"/>
                <w:numId w:val="3"/>
              </w:numPr>
            </w:pPr>
          </w:p>
        </w:tc>
        <w:tc>
          <w:tcPr>
            <w:tcW w:w="7146" w:type="dxa"/>
            <w:gridSpan w:val="7"/>
          </w:tcPr>
          <w:p w:rsidR="00DD1324" w:rsidRPr="00353611" w:rsidRDefault="00DD1324" w:rsidP="00DD1324">
            <w:pPr>
              <w:pStyle w:val="TableBlock"/>
              <w:keepLines w:val="0"/>
            </w:pPr>
            <w:r w:rsidRPr="00353611">
              <w:rPr>
                <w:rtl/>
              </w:rPr>
              <w:t>ב</w:t>
            </w:r>
            <w:r w:rsidRPr="00353611">
              <w:rPr>
                <w:rFonts w:hint="eastAsia"/>
                <w:rtl/>
              </w:rPr>
              <w:t>תקופת</w:t>
            </w:r>
            <w:r w:rsidRPr="00353611">
              <w:rPr>
                <w:rtl/>
              </w:rPr>
              <w:t xml:space="preserve"> </w:t>
            </w:r>
            <w:r w:rsidRPr="00353611">
              <w:rPr>
                <w:rFonts w:hint="eastAsia"/>
                <w:rtl/>
              </w:rPr>
              <w:t>הוראת</w:t>
            </w:r>
            <w:r w:rsidRPr="00353611">
              <w:rPr>
                <w:rtl/>
              </w:rPr>
              <w:t xml:space="preserve"> </w:t>
            </w:r>
            <w:r w:rsidRPr="00353611">
              <w:rPr>
                <w:rFonts w:hint="eastAsia"/>
                <w:rtl/>
              </w:rPr>
              <w:t>השעה</w:t>
            </w:r>
            <w:r w:rsidRPr="00353611">
              <w:rPr>
                <w:rtl/>
              </w:rPr>
              <w:t xml:space="preserve">, </w:t>
            </w:r>
            <w:r w:rsidRPr="00353611">
              <w:rPr>
                <w:rFonts w:hint="eastAsia"/>
                <w:rtl/>
              </w:rPr>
              <w:t>ב</w:t>
            </w:r>
            <w:r w:rsidRPr="00353611">
              <w:rPr>
                <w:rtl/>
              </w:rPr>
              <w:t xml:space="preserve">חוק בתי משפט לעניינים מינהליים, התש"ס-2000, בתוספת השנייה, </w:t>
            </w:r>
            <w:r w:rsidRPr="00353611">
              <w:rPr>
                <w:rFonts w:hint="eastAsia"/>
                <w:rtl/>
              </w:rPr>
              <w:t>יקראו</w:t>
            </w:r>
            <w:r w:rsidRPr="00353611">
              <w:rPr>
                <w:rtl/>
              </w:rPr>
              <w:t xml:space="preserve"> את פרט 28, </w:t>
            </w:r>
            <w:r w:rsidRPr="00353611">
              <w:rPr>
                <w:rFonts w:hint="eastAsia"/>
                <w:rtl/>
              </w:rPr>
              <w:t>כאילו</w:t>
            </w:r>
            <w:r w:rsidRPr="00353611">
              <w:rPr>
                <w:rtl/>
              </w:rPr>
              <w:t xml:space="preserve"> בסופו יבוא "</w:t>
            </w:r>
            <w:r w:rsidRPr="00353611">
              <w:rPr>
                <w:rFonts w:hint="eastAsia"/>
                <w:rtl/>
              </w:rPr>
              <w:t>ו</w:t>
            </w:r>
            <w:r w:rsidRPr="00353611">
              <w:rPr>
                <w:rtl/>
              </w:rPr>
              <w:t xml:space="preserve">לרבות ערעור לפי הסעיף האמור כפי שהוחל בסעיף 38יג לחוק </w:t>
            </w:r>
            <w:r w:rsidRPr="00353611">
              <w:rPr>
                <w:rFonts w:hint="eastAsia"/>
                <w:rtl/>
              </w:rPr>
              <w:t>מס</w:t>
            </w:r>
            <w:r w:rsidRPr="00353611">
              <w:rPr>
                <w:rtl/>
              </w:rPr>
              <w:t xml:space="preserve"> </w:t>
            </w:r>
            <w:r w:rsidRPr="00353611">
              <w:rPr>
                <w:rFonts w:hint="eastAsia"/>
                <w:rtl/>
              </w:rPr>
              <w:t>רכוש</w:t>
            </w:r>
            <w:r w:rsidRPr="00353611">
              <w:rPr>
                <w:rtl/>
              </w:rPr>
              <w:t xml:space="preserve"> </w:t>
            </w:r>
            <w:r w:rsidRPr="00353611">
              <w:rPr>
                <w:rFonts w:hint="eastAsia"/>
                <w:rtl/>
              </w:rPr>
              <w:t>וקרן</w:t>
            </w:r>
            <w:r w:rsidRPr="00353611">
              <w:rPr>
                <w:rtl/>
              </w:rPr>
              <w:t xml:space="preserve"> </w:t>
            </w:r>
            <w:r w:rsidRPr="00353611">
              <w:rPr>
                <w:rFonts w:hint="eastAsia"/>
                <w:rtl/>
              </w:rPr>
              <w:t>פיצויים</w:t>
            </w:r>
            <w:r w:rsidRPr="00353611">
              <w:rPr>
                <w:rtl/>
              </w:rPr>
              <w:t xml:space="preserve">, </w:t>
            </w:r>
            <w:r w:rsidRPr="00353611">
              <w:rPr>
                <w:rFonts w:hint="eastAsia"/>
                <w:rtl/>
              </w:rPr>
              <w:t>השתכ</w:t>
            </w:r>
            <w:r w:rsidRPr="00353611">
              <w:rPr>
                <w:rtl/>
              </w:rPr>
              <w:t>"א-1961".</w:t>
            </w:r>
          </w:p>
        </w:tc>
      </w:tr>
      <w:tr w:rsidR="00FF1AFD">
        <w:trPr>
          <w:cantSplit/>
          <w:trHeight w:val="60"/>
        </w:trPr>
        <w:tc>
          <w:tcPr>
            <w:tcW w:w="1871" w:type="dxa"/>
          </w:tcPr>
          <w:p w:rsidR="00FF1AFD" w:rsidRDefault="0048511E" w:rsidP="0048511E">
            <w:pPr>
              <w:pStyle w:val="TableSideHeading"/>
              <w:keepLines w:val="0"/>
            </w:pPr>
            <w:bookmarkStart w:id="21" w:name="_Toc149592051"/>
            <w:bookmarkStart w:id="22" w:name="_Toc149592079"/>
            <w:r w:rsidRPr="00633D07">
              <w:rPr>
                <w:rFonts w:hint="cs"/>
                <w:sz w:val="24"/>
                <w:szCs w:val="24"/>
                <w:rtl/>
              </w:rPr>
              <w:t xml:space="preserve">תיקון חוק הביטוח הלאומי </w:t>
            </w:r>
            <w:r w:rsidRPr="00633D07">
              <w:rPr>
                <w:sz w:val="24"/>
                <w:szCs w:val="24"/>
                <w:rtl/>
              </w:rPr>
              <w:t>–</w:t>
            </w:r>
            <w:r w:rsidRPr="00633D07">
              <w:rPr>
                <w:rFonts w:hint="cs"/>
                <w:sz w:val="24"/>
                <w:szCs w:val="24"/>
                <w:rtl/>
              </w:rPr>
              <w:t xml:space="preserve"> הוראת שעה</w:t>
            </w:r>
            <w:bookmarkEnd w:id="21"/>
            <w:bookmarkEnd w:id="22"/>
          </w:p>
        </w:tc>
        <w:tc>
          <w:tcPr>
            <w:tcW w:w="624" w:type="dxa"/>
          </w:tcPr>
          <w:p w:rsidR="00FF1AFD" w:rsidRDefault="00FF1AFD" w:rsidP="00FF1AFD">
            <w:pPr>
              <w:pStyle w:val="TableText"/>
              <w:keepLines w:val="0"/>
              <w:numPr>
                <w:ilvl w:val="0"/>
                <w:numId w:val="3"/>
              </w:numPr>
            </w:pPr>
          </w:p>
        </w:tc>
        <w:tc>
          <w:tcPr>
            <w:tcW w:w="7146" w:type="dxa"/>
            <w:gridSpan w:val="7"/>
          </w:tcPr>
          <w:p w:rsidR="00FF1AFD" w:rsidRPr="00C34DE2" w:rsidRDefault="0048511E" w:rsidP="004E13C4">
            <w:pPr>
              <w:pStyle w:val="TableBlock"/>
            </w:pPr>
            <w:r w:rsidRPr="00633D07">
              <w:rPr>
                <w:rFonts w:hint="cs"/>
                <w:rtl/>
              </w:rPr>
              <w:t>בתקופה שמיום כ"ב בתשרי התשפ"ד (7 באוקטובר 2023) עד יום י"ז בכסלו התשפ"ד (30 בנובמבר 2023) יקראו את חוק הביטוח הלאומי [נוסח משולב], התשנ"ה-1995</w:t>
            </w:r>
            <w:r w:rsidRPr="00633D07">
              <w:rPr>
                <w:rStyle w:val="a7"/>
                <w:sz w:val="24"/>
                <w:szCs w:val="24"/>
                <w:rtl/>
              </w:rPr>
              <w:footnoteReference w:id="5"/>
            </w:r>
            <w:r w:rsidR="00927488">
              <w:rPr>
                <w:rFonts w:hint="cs"/>
                <w:rtl/>
              </w:rPr>
              <w:t xml:space="preserve"> </w:t>
            </w:r>
            <w:r w:rsidRPr="00633D07">
              <w:rPr>
                <w:rFonts w:hint="cs"/>
                <w:rtl/>
              </w:rPr>
              <w:t xml:space="preserve">(להלן </w:t>
            </w:r>
            <w:r w:rsidRPr="00633D07">
              <w:rPr>
                <w:rtl/>
              </w:rPr>
              <w:t>–</w:t>
            </w:r>
            <w:r w:rsidRPr="00633D07">
              <w:rPr>
                <w:rFonts w:hint="cs"/>
                <w:rtl/>
              </w:rPr>
              <w:t xml:space="preserve"> חוק </w:t>
            </w:r>
            <w:r w:rsidRPr="004E13C4">
              <w:rPr>
                <w:rFonts w:hint="cs"/>
                <w:rtl/>
              </w:rPr>
              <w:t>הביטוח</w:t>
            </w:r>
            <w:r w:rsidRPr="00633D07">
              <w:rPr>
                <w:rFonts w:hint="cs"/>
                <w:rtl/>
              </w:rPr>
              <w:t xml:space="preserve"> הלאומי)</w:t>
            </w:r>
            <w:r w:rsidR="00927488">
              <w:rPr>
                <w:rFonts w:hint="cs"/>
                <w:rtl/>
              </w:rPr>
              <w:t>,</w:t>
            </w:r>
            <w:r w:rsidRPr="00633D07">
              <w:rPr>
                <w:rFonts w:hint="cs"/>
                <w:rtl/>
              </w:rPr>
              <w:t xml:space="preserve"> כך:</w:t>
            </w:r>
          </w:p>
        </w:tc>
      </w:tr>
      <w:tr w:rsidR="0048511E">
        <w:trPr>
          <w:cantSplit/>
          <w:trHeight w:val="60"/>
        </w:trPr>
        <w:tc>
          <w:tcPr>
            <w:tcW w:w="1871" w:type="dxa"/>
          </w:tcPr>
          <w:p w:rsidR="0048511E" w:rsidRPr="00633D07" w:rsidRDefault="0048511E" w:rsidP="0048511E">
            <w:pPr>
              <w:pStyle w:val="TableSideHeading"/>
              <w:keepLines w:val="0"/>
              <w:rPr>
                <w:sz w:val="24"/>
                <w:szCs w:val="24"/>
                <w:rtl/>
              </w:rPr>
            </w:pPr>
          </w:p>
        </w:tc>
        <w:tc>
          <w:tcPr>
            <w:tcW w:w="624" w:type="dxa"/>
          </w:tcPr>
          <w:p w:rsidR="0048511E" w:rsidRDefault="0048511E" w:rsidP="004E13C4">
            <w:pPr>
              <w:pStyle w:val="TableText"/>
            </w:pPr>
          </w:p>
        </w:tc>
        <w:tc>
          <w:tcPr>
            <w:tcW w:w="7146" w:type="dxa"/>
            <w:gridSpan w:val="7"/>
          </w:tcPr>
          <w:p w:rsidR="0048511E" w:rsidRPr="00633D07" w:rsidRDefault="0048511E" w:rsidP="00CE3871">
            <w:pPr>
              <w:pStyle w:val="TableBlock"/>
              <w:numPr>
                <w:ilvl w:val="0"/>
                <w:numId w:val="45"/>
              </w:numPr>
              <w:tabs>
                <w:tab w:val="left" w:pos="624"/>
              </w:tabs>
              <w:rPr>
                <w:rtl/>
              </w:rPr>
            </w:pPr>
            <w:r w:rsidRPr="00633D07">
              <w:rPr>
                <w:rFonts w:hint="cs"/>
                <w:rtl/>
              </w:rPr>
              <w:t>אחרי סעיף 179 יבוא:</w:t>
            </w:r>
          </w:p>
        </w:tc>
      </w:tr>
      <w:tr w:rsidR="0048511E">
        <w:trPr>
          <w:cantSplit/>
          <w:trHeight w:val="60"/>
        </w:trPr>
        <w:tc>
          <w:tcPr>
            <w:tcW w:w="1871" w:type="dxa"/>
          </w:tcPr>
          <w:p w:rsidR="0048511E" w:rsidRDefault="0048511E">
            <w:pPr>
              <w:pStyle w:val="TableSideHeading"/>
            </w:pPr>
          </w:p>
        </w:tc>
        <w:tc>
          <w:tcPr>
            <w:tcW w:w="624" w:type="dxa"/>
          </w:tcPr>
          <w:p w:rsidR="0048511E" w:rsidRDefault="0048511E">
            <w:pPr>
              <w:pStyle w:val="TableText"/>
            </w:pPr>
          </w:p>
        </w:tc>
        <w:tc>
          <w:tcPr>
            <w:tcW w:w="7146" w:type="dxa"/>
            <w:gridSpan w:val="7"/>
          </w:tcPr>
          <w:p w:rsidR="008E1EF4" w:rsidRDefault="004E13C4" w:rsidP="00370A3B">
            <w:pPr>
              <w:pStyle w:val="TableBlock"/>
              <w:ind w:left="846" w:hanging="846"/>
              <w:jc w:val="center"/>
              <w:rPr>
                <w:b/>
                <w:bCs/>
                <w:sz w:val="24"/>
                <w:szCs w:val="24"/>
                <w:rtl/>
              </w:rPr>
            </w:pPr>
            <w:r>
              <w:rPr>
                <w:rFonts w:hint="cs"/>
                <w:b/>
                <w:bCs/>
                <w:sz w:val="24"/>
                <w:szCs w:val="24"/>
                <w:rtl/>
              </w:rPr>
              <w:t>"</w:t>
            </w:r>
            <w:r w:rsidR="0048511E" w:rsidRPr="00370A3B">
              <w:rPr>
                <w:rFonts w:hint="cs"/>
                <w:b/>
                <w:bCs/>
                <w:sz w:val="24"/>
                <w:szCs w:val="24"/>
                <w:rtl/>
              </w:rPr>
              <w:t xml:space="preserve">סימן ז': </w:t>
            </w:r>
          </w:p>
          <w:p w:rsidR="008E1EF4" w:rsidRPr="00370A3B" w:rsidRDefault="0048511E" w:rsidP="00370A3B">
            <w:pPr>
              <w:pStyle w:val="TableBlock"/>
              <w:ind w:left="846" w:hanging="846"/>
              <w:jc w:val="center"/>
              <w:rPr>
                <w:b/>
                <w:bCs/>
                <w:sz w:val="24"/>
                <w:szCs w:val="24"/>
              </w:rPr>
            </w:pPr>
            <w:r w:rsidRPr="00370A3B">
              <w:rPr>
                <w:rFonts w:hint="cs"/>
                <w:b/>
                <w:bCs/>
                <w:sz w:val="24"/>
                <w:szCs w:val="24"/>
                <w:rtl/>
              </w:rPr>
              <w:t xml:space="preserve">הוראות מיוחדות לעניין ביטוח אבטלה </w:t>
            </w:r>
            <w:r w:rsidR="008E1EF4" w:rsidRPr="00370A3B">
              <w:rPr>
                <w:rFonts w:hint="cs"/>
                <w:b/>
                <w:bCs/>
                <w:sz w:val="24"/>
                <w:szCs w:val="24"/>
                <w:rtl/>
              </w:rPr>
              <w:t xml:space="preserve">בתקופת מלחמת חרבות ברזל </w:t>
            </w:r>
            <w:r w:rsidR="008E1EF4" w:rsidRPr="00370A3B">
              <w:rPr>
                <w:b/>
                <w:bCs/>
                <w:sz w:val="24"/>
                <w:szCs w:val="24"/>
                <w:rtl/>
              </w:rPr>
              <w:t>–</w:t>
            </w:r>
            <w:r w:rsidR="008E1EF4" w:rsidRPr="00370A3B">
              <w:rPr>
                <w:rFonts w:hint="cs"/>
                <w:b/>
                <w:bCs/>
                <w:sz w:val="24"/>
                <w:szCs w:val="24"/>
                <w:rtl/>
              </w:rPr>
              <w:t xml:space="preserve"> הוראת שעה</w:t>
            </w:r>
          </w:p>
        </w:tc>
      </w:tr>
      <w:tr w:rsidR="0048511E" w:rsidTr="00370A3B">
        <w:trPr>
          <w:cantSplit/>
          <w:trHeight w:val="60"/>
        </w:trPr>
        <w:tc>
          <w:tcPr>
            <w:tcW w:w="1871" w:type="dxa"/>
          </w:tcPr>
          <w:p w:rsidR="0048511E" w:rsidRDefault="0048511E">
            <w:pPr>
              <w:pStyle w:val="TableSideHeading"/>
              <w:keepLines w:val="0"/>
            </w:pPr>
          </w:p>
        </w:tc>
        <w:tc>
          <w:tcPr>
            <w:tcW w:w="624" w:type="dxa"/>
          </w:tcPr>
          <w:p w:rsidR="0048511E" w:rsidRDefault="0048511E">
            <w:pPr>
              <w:pStyle w:val="TableText"/>
              <w:keepLines w:val="0"/>
            </w:pPr>
          </w:p>
        </w:tc>
        <w:tc>
          <w:tcPr>
            <w:tcW w:w="1872" w:type="dxa"/>
            <w:gridSpan w:val="3"/>
          </w:tcPr>
          <w:p w:rsidR="0048511E" w:rsidRDefault="0048511E">
            <w:pPr>
              <w:pStyle w:val="TableInnerSideHeading"/>
            </w:pPr>
            <w:r>
              <w:rPr>
                <w:rFonts w:hint="cs"/>
                <w:rtl/>
              </w:rPr>
              <w:t>הגדרות</w:t>
            </w:r>
          </w:p>
        </w:tc>
        <w:tc>
          <w:tcPr>
            <w:tcW w:w="737" w:type="dxa"/>
          </w:tcPr>
          <w:p w:rsidR="0048511E" w:rsidRDefault="0048511E" w:rsidP="002A05D6">
            <w:pPr>
              <w:pStyle w:val="TableText"/>
            </w:pPr>
            <w:r>
              <w:rPr>
                <w:rFonts w:hint="cs"/>
                <w:rtl/>
              </w:rPr>
              <w:t>179טז</w:t>
            </w:r>
          </w:p>
        </w:tc>
        <w:tc>
          <w:tcPr>
            <w:tcW w:w="4537" w:type="dxa"/>
            <w:gridSpan w:val="3"/>
          </w:tcPr>
          <w:p w:rsidR="0048511E" w:rsidRDefault="0048511E">
            <w:pPr>
              <w:pStyle w:val="TableBlock"/>
            </w:pPr>
            <w:r>
              <w:rPr>
                <w:rFonts w:hint="cs"/>
                <w:rtl/>
              </w:rPr>
              <w:t>בסימן זה-</w:t>
            </w:r>
          </w:p>
        </w:tc>
      </w:tr>
      <w:tr w:rsidR="002A05D6" w:rsidTr="00370A3B">
        <w:trPr>
          <w:cantSplit/>
          <w:trHeight w:val="60"/>
        </w:trPr>
        <w:tc>
          <w:tcPr>
            <w:tcW w:w="1871" w:type="dxa"/>
          </w:tcPr>
          <w:p w:rsidR="002A05D6" w:rsidRDefault="002A05D6">
            <w:pPr>
              <w:pStyle w:val="TableSideHeading"/>
            </w:pPr>
          </w:p>
        </w:tc>
        <w:tc>
          <w:tcPr>
            <w:tcW w:w="624" w:type="dxa"/>
          </w:tcPr>
          <w:p w:rsidR="002A05D6" w:rsidRDefault="002A05D6" w:rsidP="002A05D6">
            <w:pPr>
              <w:pStyle w:val="TableText"/>
            </w:pPr>
          </w:p>
        </w:tc>
        <w:tc>
          <w:tcPr>
            <w:tcW w:w="624" w:type="dxa"/>
          </w:tcPr>
          <w:p w:rsidR="002A05D6" w:rsidRDefault="002A05D6">
            <w:pPr>
              <w:pStyle w:val="TableText"/>
            </w:pPr>
          </w:p>
        </w:tc>
        <w:tc>
          <w:tcPr>
            <w:tcW w:w="624" w:type="dxa"/>
          </w:tcPr>
          <w:p w:rsidR="002A05D6" w:rsidRDefault="002A05D6">
            <w:pPr>
              <w:pStyle w:val="TableText"/>
            </w:pPr>
          </w:p>
        </w:tc>
        <w:tc>
          <w:tcPr>
            <w:tcW w:w="624" w:type="dxa"/>
          </w:tcPr>
          <w:p w:rsidR="002A05D6" w:rsidRDefault="002A05D6">
            <w:pPr>
              <w:pStyle w:val="TableText"/>
            </w:pPr>
          </w:p>
        </w:tc>
        <w:tc>
          <w:tcPr>
            <w:tcW w:w="737" w:type="dxa"/>
          </w:tcPr>
          <w:p w:rsidR="002A05D6" w:rsidRDefault="002A05D6">
            <w:pPr>
              <w:pStyle w:val="TableText"/>
            </w:pPr>
          </w:p>
        </w:tc>
        <w:tc>
          <w:tcPr>
            <w:tcW w:w="4537" w:type="dxa"/>
            <w:gridSpan w:val="3"/>
          </w:tcPr>
          <w:p w:rsidR="002A05D6" w:rsidRPr="002A05D6" w:rsidRDefault="002A05D6" w:rsidP="004E13C4">
            <w:pPr>
              <w:pStyle w:val="TableBlockOutdent"/>
            </w:pPr>
            <w:r>
              <w:rPr>
                <w:rtl/>
              </w:rPr>
              <w:t>"</w:t>
            </w:r>
            <w:r w:rsidRPr="00633D07">
              <w:rPr>
                <w:rFonts w:hint="cs"/>
                <w:rtl/>
              </w:rPr>
              <w:t xml:space="preserve">הפסקת העסקה", של עובד </w:t>
            </w:r>
            <w:r w:rsidRPr="00633D07">
              <w:rPr>
                <w:rtl/>
              </w:rPr>
              <w:t>–</w:t>
            </w:r>
            <w:r w:rsidRPr="00633D07">
              <w:rPr>
                <w:rFonts w:hint="cs"/>
                <w:rtl/>
              </w:rPr>
              <w:t xml:space="preserve"> הפסקת העסקתו של עובד באחד מאלה:</w:t>
            </w:r>
          </w:p>
        </w:tc>
      </w:tr>
      <w:tr w:rsidR="002A05D6" w:rsidTr="00370A3B">
        <w:trPr>
          <w:cantSplit/>
          <w:trHeight w:val="60"/>
        </w:trPr>
        <w:tc>
          <w:tcPr>
            <w:tcW w:w="1871" w:type="dxa"/>
          </w:tcPr>
          <w:p w:rsidR="002A05D6" w:rsidRDefault="002A05D6">
            <w:pPr>
              <w:pStyle w:val="TableSideHeading"/>
            </w:pPr>
          </w:p>
        </w:tc>
        <w:tc>
          <w:tcPr>
            <w:tcW w:w="624" w:type="dxa"/>
          </w:tcPr>
          <w:p w:rsidR="002A05D6" w:rsidRDefault="002A05D6">
            <w:pPr>
              <w:pStyle w:val="TableText"/>
            </w:pPr>
          </w:p>
        </w:tc>
        <w:tc>
          <w:tcPr>
            <w:tcW w:w="624" w:type="dxa"/>
          </w:tcPr>
          <w:p w:rsidR="002A05D6" w:rsidRDefault="002A05D6">
            <w:pPr>
              <w:pStyle w:val="TableText"/>
            </w:pPr>
          </w:p>
        </w:tc>
        <w:tc>
          <w:tcPr>
            <w:tcW w:w="624" w:type="dxa"/>
          </w:tcPr>
          <w:p w:rsidR="002A05D6" w:rsidRDefault="002A05D6">
            <w:pPr>
              <w:pStyle w:val="TableText"/>
            </w:pPr>
          </w:p>
        </w:tc>
        <w:tc>
          <w:tcPr>
            <w:tcW w:w="624" w:type="dxa"/>
          </w:tcPr>
          <w:p w:rsidR="002A05D6" w:rsidRDefault="002A05D6">
            <w:pPr>
              <w:pStyle w:val="TableText"/>
            </w:pPr>
          </w:p>
        </w:tc>
        <w:tc>
          <w:tcPr>
            <w:tcW w:w="737" w:type="dxa"/>
          </w:tcPr>
          <w:p w:rsidR="002A05D6" w:rsidRDefault="002A05D6">
            <w:pPr>
              <w:pStyle w:val="TableText"/>
            </w:pPr>
          </w:p>
        </w:tc>
        <w:tc>
          <w:tcPr>
            <w:tcW w:w="511" w:type="dxa"/>
          </w:tcPr>
          <w:p w:rsidR="002A05D6" w:rsidRDefault="002A05D6">
            <w:pPr>
              <w:pStyle w:val="TableText"/>
            </w:pPr>
          </w:p>
        </w:tc>
        <w:tc>
          <w:tcPr>
            <w:tcW w:w="4026" w:type="dxa"/>
            <w:gridSpan w:val="2"/>
          </w:tcPr>
          <w:p w:rsidR="002A05D6" w:rsidRPr="00370A3B" w:rsidRDefault="002A05D6" w:rsidP="00CE3871">
            <w:pPr>
              <w:pStyle w:val="TableBlock"/>
              <w:numPr>
                <w:ilvl w:val="0"/>
                <w:numId w:val="46"/>
              </w:numPr>
              <w:tabs>
                <w:tab w:val="left" w:pos="624"/>
              </w:tabs>
            </w:pPr>
            <w:r w:rsidRPr="004E13C4">
              <w:rPr>
                <w:rFonts w:hint="cs"/>
                <w:rtl/>
              </w:rPr>
              <w:t>הודעת</w:t>
            </w:r>
            <w:r w:rsidRPr="00633D07">
              <w:rPr>
                <w:rFonts w:hint="cs"/>
                <w:rtl/>
              </w:rPr>
              <w:t xml:space="preserve"> המעסיק על פיטורי העובד</w:t>
            </w:r>
            <w:r>
              <w:rPr>
                <w:rFonts w:hint="cs"/>
                <w:rtl/>
              </w:rPr>
              <w:t>;</w:t>
            </w:r>
          </w:p>
        </w:tc>
      </w:tr>
      <w:tr w:rsidR="002A05D6" w:rsidTr="00370A3B">
        <w:trPr>
          <w:cantSplit/>
          <w:trHeight w:val="60"/>
        </w:trPr>
        <w:tc>
          <w:tcPr>
            <w:tcW w:w="1871" w:type="dxa"/>
          </w:tcPr>
          <w:p w:rsidR="002A05D6" w:rsidRDefault="002A05D6">
            <w:pPr>
              <w:pStyle w:val="TableSideHeading"/>
            </w:pPr>
          </w:p>
        </w:tc>
        <w:tc>
          <w:tcPr>
            <w:tcW w:w="624" w:type="dxa"/>
          </w:tcPr>
          <w:p w:rsidR="002A05D6" w:rsidRDefault="002A05D6" w:rsidP="002A05D6">
            <w:pPr>
              <w:pStyle w:val="TableText"/>
            </w:pPr>
          </w:p>
        </w:tc>
        <w:tc>
          <w:tcPr>
            <w:tcW w:w="624" w:type="dxa"/>
          </w:tcPr>
          <w:p w:rsidR="002A05D6" w:rsidRDefault="002A05D6">
            <w:pPr>
              <w:pStyle w:val="TableText"/>
            </w:pPr>
          </w:p>
        </w:tc>
        <w:tc>
          <w:tcPr>
            <w:tcW w:w="624" w:type="dxa"/>
          </w:tcPr>
          <w:p w:rsidR="002A05D6" w:rsidRDefault="002A05D6">
            <w:pPr>
              <w:pStyle w:val="TableText"/>
            </w:pPr>
          </w:p>
        </w:tc>
        <w:tc>
          <w:tcPr>
            <w:tcW w:w="624" w:type="dxa"/>
          </w:tcPr>
          <w:p w:rsidR="002A05D6" w:rsidRDefault="002A05D6">
            <w:pPr>
              <w:pStyle w:val="TableText"/>
            </w:pPr>
          </w:p>
        </w:tc>
        <w:tc>
          <w:tcPr>
            <w:tcW w:w="737" w:type="dxa"/>
          </w:tcPr>
          <w:p w:rsidR="002A05D6" w:rsidRDefault="002A05D6">
            <w:pPr>
              <w:pStyle w:val="TableText"/>
            </w:pPr>
          </w:p>
        </w:tc>
        <w:tc>
          <w:tcPr>
            <w:tcW w:w="511" w:type="dxa"/>
          </w:tcPr>
          <w:p w:rsidR="002A05D6" w:rsidRDefault="002A05D6">
            <w:pPr>
              <w:pStyle w:val="TableText"/>
            </w:pPr>
          </w:p>
        </w:tc>
        <w:tc>
          <w:tcPr>
            <w:tcW w:w="4026" w:type="dxa"/>
            <w:gridSpan w:val="2"/>
          </w:tcPr>
          <w:p w:rsidR="002A05D6" w:rsidRPr="00633D07" w:rsidRDefault="002A05D6" w:rsidP="00CE3871">
            <w:pPr>
              <w:pStyle w:val="TableBlock"/>
              <w:numPr>
                <w:ilvl w:val="0"/>
                <w:numId w:val="46"/>
              </w:numPr>
              <w:tabs>
                <w:tab w:val="left" w:pos="624"/>
              </w:tabs>
              <w:rPr>
                <w:rtl/>
              </w:rPr>
            </w:pPr>
            <w:r w:rsidRPr="001255A6">
              <w:rPr>
                <w:rFonts w:hint="cs"/>
                <w:rtl/>
              </w:rPr>
              <w:t xml:space="preserve">הוצאת העובד לחופשה ללא תשלום בתנאים הקבועים בסעיף </w:t>
            </w:r>
            <w:r>
              <w:rPr>
                <w:rFonts w:hint="cs"/>
                <w:rtl/>
              </w:rPr>
              <w:t>177א, ו</w:t>
            </w:r>
            <w:r w:rsidRPr="001255A6">
              <w:rPr>
                <w:rFonts w:hint="cs"/>
                <w:rtl/>
              </w:rPr>
              <w:t>אולם בסעיף 177א(1) במקום "30" יבוא "14".</w:t>
            </w:r>
          </w:p>
        </w:tc>
      </w:tr>
      <w:tr w:rsidR="002A05D6" w:rsidTr="00370A3B">
        <w:trPr>
          <w:cantSplit/>
          <w:trHeight w:val="60"/>
        </w:trPr>
        <w:tc>
          <w:tcPr>
            <w:tcW w:w="1871" w:type="dxa"/>
          </w:tcPr>
          <w:p w:rsidR="002A05D6" w:rsidRDefault="002A05D6">
            <w:pPr>
              <w:pStyle w:val="TableSideHeading"/>
            </w:pPr>
          </w:p>
        </w:tc>
        <w:tc>
          <w:tcPr>
            <w:tcW w:w="624" w:type="dxa"/>
          </w:tcPr>
          <w:p w:rsidR="002A05D6" w:rsidRDefault="002A05D6" w:rsidP="002A05D6">
            <w:pPr>
              <w:pStyle w:val="TableText"/>
            </w:pPr>
          </w:p>
        </w:tc>
        <w:tc>
          <w:tcPr>
            <w:tcW w:w="624" w:type="dxa"/>
          </w:tcPr>
          <w:p w:rsidR="002A05D6" w:rsidRDefault="002A05D6">
            <w:pPr>
              <w:pStyle w:val="TableText"/>
            </w:pPr>
          </w:p>
        </w:tc>
        <w:tc>
          <w:tcPr>
            <w:tcW w:w="624" w:type="dxa"/>
          </w:tcPr>
          <w:p w:rsidR="002A05D6" w:rsidRDefault="002A05D6">
            <w:pPr>
              <w:pStyle w:val="TableText"/>
            </w:pPr>
          </w:p>
        </w:tc>
        <w:tc>
          <w:tcPr>
            <w:tcW w:w="624" w:type="dxa"/>
          </w:tcPr>
          <w:p w:rsidR="002A05D6" w:rsidRDefault="002A05D6">
            <w:pPr>
              <w:pStyle w:val="TableText"/>
            </w:pPr>
          </w:p>
        </w:tc>
        <w:tc>
          <w:tcPr>
            <w:tcW w:w="737" w:type="dxa"/>
          </w:tcPr>
          <w:p w:rsidR="002A05D6" w:rsidRDefault="002A05D6">
            <w:pPr>
              <w:pStyle w:val="TableText"/>
            </w:pPr>
          </w:p>
        </w:tc>
        <w:tc>
          <w:tcPr>
            <w:tcW w:w="4537" w:type="dxa"/>
            <w:gridSpan w:val="3"/>
          </w:tcPr>
          <w:p w:rsidR="002A05D6" w:rsidRPr="002A05D6" w:rsidRDefault="002A05D6" w:rsidP="004E13C4">
            <w:pPr>
              <w:pStyle w:val="TableBlock"/>
            </w:pPr>
            <w:r>
              <w:rPr>
                <w:rtl/>
              </w:rPr>
              <w:t>"</w:t>
            </w:r>
            <w:r w:rsidRPr="001255A6">
              <w:rPr>
                <w:rFonts w:hint="cs"/>
                <w:rtl/>
              </w:rPr>
              <w:t xml:space="preserve">התקופה הקובעת" </w:t>
            </w:r>
            <w:r w:rsidRPr="001255A6">
              <w:rPr>
                <w:rtl/>
              </w:rPr>
              <w:t>–</w:t>
            </w:r>
            <w:r w:rsidRPr="001255A6">
              <w:rPr>
                <w:rFonts w:hint="cs"/>
                <w:rtl/>
              </w:rPr>
              <w:t xml:space="preserve"> התקופה שמיום כ"ב בתשרי התשפ"ד (7 באוקטובר 2023) עד יום י"ז בכסלו התשפ"ד (30 בנובמבר 2023).</w:t>
            </w:r>
          </w:p>
        </w:tc>
      </w:tr>
      <w:tr w:rsidR="0048511E" w:rsidTr="00370A3B">
        <w:trPr>
          <w:cantSplit/>
          <w:trHeight w:val="60"/>
        </w:trPr>
        <w:tc>
          <w:tcPr>
            <w:tcW w:w="1871" w:type="dxa"/>
          </w:tcPr>
          <w:p w:rsidR="0048511E" w:rsidRDefault="0048511E">
            <w:pPr>
              <w:pStyle w:val="TableSideHeading"/>
              <w:keepLines w:val="0"/>
            </w:pPr>
          </w:p>
        </w:tc>
        <w:tc>
          <w:tcPr>
            <w:tcW w:w="624" w:type="dxa"/>
          </w:tcPr>
          <w:p w:rsidR="0048511E" w:rsidRDefault="0048511E">
            <w:pPr>
              <w:pStyle w:val="TableText"/>
              <w:keepLines w:val="0"/>
            </w:pPr>
          </w:p>
        </w:tc>
        <w:tc>
          <w:tcPr>
            <w:tcW w:w="1872" w:type="dxa"/>
            <w:gridSpan w:val="3"/>
          </w:tcPr>
          <w:p w:rsidR="0048511E" w:rsidRDefault="0048511E">
            <w:pPr>
              <w:pStyle w:val="TableInnerSideHeading"/>
            </w:pPr>
            <w:r>
              <w:rPr>
                <w:rFonts w:hint="cs"/>
                <w:rtl/>
              </w:rPr>
              <w:t>הוראות מיוחדות לעניין תקופת האכשרה</w:t>
            </w:r>
          </w:p>
        </w:tc>
        <w:tc>
          <w:tcPr>
            <w:tcW w:w="737" w:type="dxa"/>
          </w:tcPr>
          <w:p w:rsidR="0048511E" w:rsidRDefault="002A05D6" w:rsidP="009A2C2D">
            <w:pPr>
              <w:pStyle w:val="TableText"/>
            </w:pPr>
            <w:r>
              <w:rPr>
                <w:rFonts w:hint="cs"/>
                <w:rtl/>
              </w:rPr>
              <w:t>179י</w:t>
            </w:r>
            <w:r w:rsidR="009A2C2D">
              <w:rPr>
                <w:rFonts w:hint="cs"/>
                <w:rtl/>
              </w:rPr>
              <w:t>ז</w:t>
            </w:r>
          </w:p>
        </w:tc>
        <w:tc>
          <w:tcPr>
            <w:tcW w:w="4537" w:type="dxa"/>
            <w:gridSpan w:val="3"/>
          </w:tcPr>
          <w:p w:rsidR="0048511E" w:rsidRDefault="0048511E" w:rsidP="00CE3871">
            <w:pPr>
              <w:pStyle w:val="TableBlock"/>
              <w:numPr>
                <w:ilvl w:val="0"/>
                <w:numId w:val="47"/>
              </w:numPr>
              <w:tabs>
                <w:tab w:val="left" w:pos="624"/>
              </w:tabs>
            </w:pPr>
            <w:r>
              <w:rPr>
                <w:rFonts w:hint="cs"/>
                <w:rtl/>
              </w:rPr>
              <w:t xml:space="preserve">על אף הוראות פרק זה, מבוטח שהופסקה העסקתו בתקופה הקובעת ואינו זכאי לדמי אבטלה לפי פרק זה רק בשל כך שלא השלים תקופת אכשרה בת 12 חודשים כאמור בסעיף 161, אך צבר תקופת אכשרה כאמור באותו סעיף בת שישה חודשים לפחות, יהיה זכאי לדמי אבטלה לפי הוראות סעיף 171 לחוק. </w:t>
            </w:r>
          </w:p>
        </w:tc>
      </w:tr>
      <w:tr w:rsidR="0048511E" w:rsidTr="00370A3B">
        <w:trPr>
          <w:cantSplit/>
          <w:trHeight w:val="60"/>
        </w:trPr>
        <w:tc>
          <w:tcPr>
            <w:tcW w:w="1871" w:type="dxa"/>
          </w:tcPr>
          <w:p w:rsidR="0048511E" w:rsidRDefault="0048511E">
            <w:pPr>
              <w:pStyle w:val="TableSideHeading"/>
            </w:pPr>
          </w:p>
        </w:tc>
        <w:tc>
          <w:tcPr>
            <w:tcW w:w="624" w:type="dxa"/>
          </w:tcPr>
          <w:p w:rsidR="0048511E" w:rsidRDefault="0048511E">
            <w:pPr>
              <w:pStyle w:val="TableText"/>
            </w:pPr>
          </w:p>
        </w:tc>
        <w:tc>
          <w:tcPr>
            <w:tcW w:w="624" w:type="dxa"/>
          </w:tcPr>
          <w:p w:rsidR="0048511E" w:rsidRDefault="0048511E">
            <w:pPr>
              <w:pStyle w:val="TableText"/>
            </w:pPr>
          </w:p>
        </w:tc>
        <w:tc>
          <w:tcPr>
            <w:tcW w:w="624" w:type="dxa"/>
          </w:tcPr>
          <w:p w:rsidR="0048511E" w:rsidRDefault="0048511E">
            <w:pPr>
              <w:pStyle w:val="TableText"/>
            </w:pPr>
          </w:p>
        </w:tc>
        <w:tc>
          <w:tcPr>
            <w:tcW w:w="624" w:type="dxa"/>
          </w:tcPr>
          <w:p w:rsidR="0048511E" w:rsidRDefault="0048511E">
            <w:pPr>
              <w:pStyle w:val="TableText"/>
            </w:pPr>
          </w:p>
        </w:tc>
        <w:tc>
          <w:tcPr>
            <w:tcW w:w="737" w:type="dxa"/>
          </w:tcPr>
          <w:p w:rsidR="0048511E" w:rsidRDefault="0048511E">
            <w:pPr>
              <w:pStyle w:val="TableText"/>
            </w:pPr>
          </w:p>
        </w:tc>
        <w:tc>
          <w:tcPr>
            <w:tcW w:w="4537" w:type="dxa"/>
            <w:gridSpan w:val="3"/>
          </w:tcPr>
          <w:p w:rsidR="0048511E" w:rsidRDefault="0048511E" w:rsidP="00CE3871">
            <w:pPr>
              <w:pStyle w:val="TableBlock"/>
              <w:numPr>
                <w:ilvl w:val="0"/>
                <w:numId w:val="47"/>
              </w:numPr>
              <w:tabs>
                <w:tab w:val="left" w:pos="624"/>
              </w:tabs>
            </w:pPr>
            <w:r>
              <w:rPr>
                <w:rFonts w:hint="cs"/>
                <w:rtl/>
              </w:rPr>
              <w:t xml:space="preserve">הוראות סעיף 161(ג)(2) לעניין הכללת ימי שירות </w:t>
            </w:r>
            <w:r w:rsidRPr="004E13C4">
              <w:rPr>
                <w:rFonts w:hint="cs"/>
                <w:rtl/>
              </w:rPr>
              <w:t>סדיר</w:t>
            </w:r>
            <w:r>
              <w:rPr>
                <w:rFonts w:hint="cs"/>
                <w:rtl/>
              </w:rPr>
              <w:t xml:space="preserve"> על פי חוק שירות ביטחון, בתקופת האכשרה, לא יחולו לעניין חישוב תקופת האכשרה לפי סעיף זה.</w:t>
            </w:r>
          </w:p>
        </w:tc>
      </w:tr>
      <w:tr w:rsidR="008E1EF4" w:rsidTr="00370A3B">
        <w:trPr>
          <w:cantSplit/>
          <w:trHeight w:val="60"/>
        </w:trPr>
        <w:tc>
          <w:tcPr>
            <w:tcW w:w="1871" w:type="dxa"/>
          </w:tcPr>
          <w:p w:rsidR="008E1EF4" w:rsidRDefault="008E1EF4">
            <w:pPr>
              <w:pStyle w:val="TableSideHeading"/>
              <w:keepLines w:val="0"/>
            </w:pPr>
          </w:p>
        </w:tc>
        <w:tc>
          <w:tcPr>
            <w:tcW w:w="624" w:type="dxa"/>
          </w:tcPr>
          <w:p w:rsidR="008E1EF4" w:rsidRDefault="008E1EF4">
            <w:pPr>
              <w:pStyle w:val="TableText"/>
              <w:keepLines w:val="0"/>
            </w:pPr>
          </w:p>
        </w:tc>
        <w:tc>
          <w:tcPr>
            <w:tcW w:w="1872" w:type="dxa"/>
            <w:gridSpan w:val="3"/>
          </w:tcPr>
          <w:p w:rsidR="008E1EF4" w:rsidRDefault="008E1EF4">
            <w:pPr>
              <w:pStyle w:val="TableInnerSideHeading"/>
            </w:pPr>
            <w:r>
              <w:rPr>
                <w:rFonts w:hint="cs"/>
                <w:rtl/>
              </w:rPr>
              <w:t>הארכת תקופת התשלום המרבית לדמי אבטלה</w:t>
            </w:r>
          </w:p>
        </w:tc>
        <w:tc>
          <w:tcPr>
            <w:tcW w:w="737" w:type="dxa"/>
          </w:tcPr>
          <w:p w:rsidR="008E1EF4" w:rsidRDefault="002A05D6">
            <w:pPr>
              <w:pStyle w:val="TableText"/>
            </w:pPr>
            <w:r>
              <w:rPr>
                <w:rFonts w:hint="cs"/>
                <w:rtl/>
              </w:rPr>
              <w:t>179י</w:t>
            </w:r>
            <w:r w:rsidR="009A2C2D">
              <w:rPr>
                <w:rFonts w:hint="cs"/>
                <w:rtl/>
              </w:rPr>
              <w:t>ח</w:t>
            </w:r>
          </w:p>
        </w:tc>
        <w:tc>
          <w:tcPr>
            <w:tcW w:w="4537" w:type="dxa"/>
            <w:gridSpan w:val="3"/>
          </w:tcPr>
          <w:p w:rsidR="008E1EF4" w:rsidRDefault="00FD0734" w:rsidP="004E13C4">
            <w:pPr>
              <w:pStyle w:val="TableBlock"/>
            </w:pPr>
            <w:r>
              <w:rPr>
                <w:rFonts w:hint="cs"/>
                <w:rtl/>
              </w:rPr>
              <w:t>על אף האמור בסעיף 171א, מבוטח שאינו זכאי לדמי אבטלה לפי פרק זה, רק בשל כך ש</w:t>
            </w:r>
            <w:r w:rsidRPr="005F18EE">
              <w:rPr>
                <w:rFonts w:hint="cs"/>
                <w:rtl/>
              </w:rPr>
              <w:t xml:space="preserve">תקופת התשלום </w:t>
            </w:r>
            <w:r>
              <w:rPr>
                <w:rFonts w:hint="cs"/>
                <w:rtl/>
              </w:rPr>
              <w:t>המרבית הקבועה לגביו לפי סעיף 171א מסתיימת במהלך התקופה הקובעת, והתאריך הקובע לגביו חל בתקופה הקובעת, יהיה זכאי לדמי אבטלה בהתאם להוראות פרק זה עד היום שבו מסתיימת התקופה הקובעת.</w:t>
            </w:r>
          </w:p>
        </w:tc>
      </w:tr>
      <w:tr w:rsidR="008E1EF4" w:rsidTr="00370A3B">
        <w:trPr>
          <w:cantSplit/>
          <w:trHeight w:val="60"/>
        </w:trPr>
        <w:tc>
          <w:tcPr>
            <w:tcW w:w="1871" w:type="dxa"/>
          </w:tcPr>
          <w:p w:rsidR="008E1EF4" w:rsidRDefault="008E1EF4">
            <w:pPr>
              <w:pStyle w:val="TableSideHeading"/>
              <w:keepLines w:val="0"/>
            </w:pPr>
          </w:p>
        </w:tc>
        <w:tc>
          <w:tcPr>
            <w:tcW w:w="624" w:type="dxa"/>
          </w:tcPr>
          <w:p w:rsidR="008E1EF4" w:rsidRDefault="008E1EF4">
            <w:pPr>
              <w:pStyle w:val="TableText"/>
              <w:keepLines w:val="0"/>
            </w:pPr>
          </w:p>
        </w:tc>
        <w:tc>
          <w:tcPr>
            <w:tcW w:w="1872" w:type="dxa"/>
            <w:gridSpan w:val="3"/>
          </w:tcPr>
          <w:p w:rsidR="008E1EF4" w:rsidRDefault="008E1EF4">
            <w:pPr>
              <w:pStyle w:val="TableInnerSideHeading"/>
            </w:pPr>
            <w:r>
              <w:rPr>
                <w:rFonts w:hint="cs"/>
                <w:rtl/>
              </w:rPr>
              <w:t>תיקון לעניין התקופה הקובעת</w:t>
            </w:r>
          </w:p>
        </w:tc>
        <w:tc>
          <w:tcPr>
            <w:tcW w:w="737" w:type="dxa"/>
          </w:tcPr>
          <w:p w:rsidR="008E1EF4" w:rsidRDefault="008E1EF4" w:rsidP="00EE745D">
            <w:pPr>
              <w:pStyle w:val="TableText"/>
            </w:pPr>
            <w:r>
              <w:rPr>
                <w:rFonts w:hint="cs"/>
                <w:rtl/>
              </w:rPr>
              <w:t>179</w:t>
            </w:r>
            <w:r w:rsidR="00EE745D">
              <w:rPr>
                <w:rFonts w:hint="cs"/>
                <w:rtl/>
              </w:rPr>
              <w:t>יט</w:t>
            </w:r>
          </w:p>
        </w:tc>
        <w:tc>
          <w:tcPr>
            <w:tcW w:w="4537" w:type="dxa"/>
            <w:gridSpan w:val="3"/>
          </w:tcPr>
          <w:p w:rsidR="008E1EF4" w:rsidRDefault="008E1EF4" w:rsidP="004E13C4">
            <w:pPr>
              <w:pStyle w:val="TableBlock"/>
            </w:pPr>
            <w:r>
              <w:rPr>
                <w:rFonts w:hint="cs"/>
                <w:rtl/>
              </w:rPr>
              <w:t xml:space="preserve">לעניין תשלום דמי אבטלה בעד התקופה הקובעת הוראות סעיף 320(ז)(4) </w:t>
            </w:r>
            <w:r>
              <w:rPr>
                <w:rtl/>
              </w:rPr>
              <w:t>–</w:t>
            </w:r>
            <w:r>
              <w:rPr>
                <w:rFonts w:hint="cs"/>
                <w:rtl/>
              </w:rPr>
              <w:t xml:space="preserve"> לא ייקראו.</w:t>
            </w:r>
          </w:p>
        </w:tc>
      </w:tr>
      <w:tr w:rsidR="00E30132">
        <w:trPr>
          <w:cantSplit/>
          <w:trHeight w:val="60"/>
        </w:trPr>
        <w:tc>
          <w:tcPr>
            <w:tcW w:w="1871" w:type="dxa"/>
          </w:tcPr>
          <w:p w:rsidR="00E30132" w:rsidRDefault="00E30132">
            <w:pPr>
              <w:pStyle w:val="TableSideHeading"/>
            </w:pPr>
          </w:p>
        </w:tc>
        <w:tc>
          <w:tcPr>
            <w:tcW w:w="624" w:type="dxa"/>
          </w:tcPr>
          <w:p w:rsidR="00E30132" w:rsidRDefault="00E30132">
            <w:pPr>
              <w:pStyle w:val="TableText"/>
            </w:pPr>
          </w:p>
        </w:tc>
        <w:tc>
          <w:tcPr>
            <w:tcW w:w="7146" w:type="dxa"/>
            <w:gridSpan w:val="7"/>
          </w:tcPr>
          <w:p w:rsidR="00E30132" w:rsidRPr="00E30132" w:rsidRDefault="00E30132" w:rsidP="00E30132">
            <w:pPr>
              <w:pStyle w:val="TableBlock"/>
              <w:numPr>
                <w:ilvl w:val="0"/>
                <w:numId w:val="45"/>
              </w:numPr>
              <w:tabs>
                <w:tab w:val="left" w:pos="624"/>
              </w:tabs>
            </w:pPr>
            <w:r>
              <w:rPr>
                <w:rFonts w:hint="cs"/>
                <w:rtl/>
              </w:rPr>
              <w:t>בסעיף 406, אחרי סעיף קטן (ג) יבוא-</w:t>
            </w:r>
          </w:p>
        </w:tc>
      </w:tr>
      <w:tr w:rsidR="00E30132">
        <w:trPr>
          <w:cantSplit/>
          <w:trHeight w:val="60"/>
        </w:trPr>
        <w:tc>
          <w:tcPr>
            <w:tcW w:w="1871" w:type="dxa"/>
          </w:tcPr>
          <w:p w:rsidR="00E30132" w:rsidRDefault="00E30132">
            <w:pPr>
              <w:pStyle w:val="TableSideHeading"/>
            </w:pPr>
          </w:p>
        </w:tc>
        <w:tc>
          <w:tcPr>
            <w:tcW w:w="624" w:type="dxa"/>
          </w:tcPr>
          <w:p w:rsidR="00E30132" w:rsidRDefault="00E30132">
            <w:pPr>
              <w:pStyle w:val="TableText"/>
            </w:pPr>
          </w:p>
        </w:tc>
        <w:tc>
          <w:tcPr>
            <w:tcW w:w="624" w:type="dxa"/>
          </w:tcPr>
          <w:p w:rsidR="00E30132" w:rsidRDefault="00E30132">
            <w:pPr>
              <w:pStyle w:val="TableText"/>
            </w:pPr>
          </w:p>
        </w:tc>
        <w:tc>
          <w:tcPr>
            <w:tcW w:w="6522" w:type="dxa"/>
            <w:gridSpan w:val="6"/>
          </w:tcPr>
          <w:p w:rsidR="00E30132" w:rsidRDefault="00E30132">
            <w:pPr>
              <w:pStyle w:val="TableBlock"/>
            </w:pPr>
            <w:r>
              <w:rPr>
                <w:rFonts w:hint="cs"/>
                <w:rtl/>
              </w:rPr>
              <w:t>"(ד) תשלומים לפי הסכמים שנערכו לפי הוראת סעיף 9 בשל מלחמת חרבות ברזל, לא יחשבו הכנסה לעניין כל דין, אלא אם כן נקבע אחרת בהסכם כאמור."</w:t>
            </w:r>
          </w:p>
        </w:tc>
      </w:tr>
      <w:tr w:rsidR="009A2C2D">
        <w:trPr>
          <w:cantSplit/>
          <w:trHeight w:val="60"/>
        </w:trPr>
        <w:tc>
          <w:tcPr>
            <w:tcW w:w="1871" w:type="dxa"/>
          </w:tcPr>
          <w:p w:rsidR="009A2C2D" w:rsidRDefault="009A2C2D" w:rsidP="009A2C2D">
            <w:pPr>
              <w:pStyle w:val="TableSideHeading"/>
              <w:keepLines w:val="0"/>
            </w:pPr>
            <w:bookmarkStart w:id="23" w:name="_Toc149592052"/>
            <w:bookmarkStart w:id="24" w:name="_Toc149592080"/>
            <w:r>
              <w:rPr>
                <w:rFonts w:hint="cs"/>
                <w:rtl/>
              </w:rPr>
              <w:t>שיפוי המוסד לביטוח לאומי</w:t>
            </w:r>
            <w:bookmarkEnd w:id="23"/>
            <w:bookmarkEnd w:id="24"/>
          </w:p>
        </w:tc>
        <w:tc>
          <w:tcPr>
            <w:tcW w:w="624" w:type="dxa"/>
          </w:tcPr>
          <w:p w:rsidR="009A2C2D" w:rsidRDefault="009A2C2D" w:rsidP="009A2C2D">
            <w:pPr>
              <w:pStyle w:val="TableText"/>
              <w:keepLines w:val="0"/>
              <w:numPr>
                <w:ilvl w:val="0"/>
                <w:numId w:val="3"/>
              </w:numPr>
            </w:pPr>
          </w:p>
        </w:tc>
        <w:tc>
          <w:tcPr>
            <w:tcW w:w="7146" w:type="dxa"/>
            <w:gridSpan w:val="7"/>
          </w:tcPr>
          <w:p w:rsidR="009A2C2D" w:rsidRPr="00C34DE2" w:rsidRDefault="009A2C2D" w:rsidP="004E13C4">
            <w:pPr>
              <w:pStyle w:val="TableBlock"/>
            </w:pPr>
            <w:r>
              <w:rPr>
                <w:rFonts w:hint="cs"/>
                <w:rtl/>
              </w:rPr>
              <w:t>אוצר המדינה ישפה את המוסד לביטוח לאומי לגבי כל סכום שהוצא בגין כל</w:t>
            </w:r>
            <w:r w:rsidR="008D0945">
              <w:rPr>
                <w:rFonts w:hint="cs"/>
                <w:rtl/>
              </w:rPr>
              <w:t xml:space="preserve"> גמלה או</w:t>
            </w:r>
            <w:r>
              <w:rPr>
                <w:rFonts w:hint="cs"/>
                <w:rtl/>
              </w:rPr>
              <w:t xml:space="preserve"> תוספת גמלה </w:t>
            </w:r>
            <w:r w:rsidRPr="004E13C4">
              <w:rPr>
                <w:rFonts w:hint="cs"/>
                <w:rtl/>
              </w:rPr>
              <w:t>המשתלמת</w:t>
            </w:r>
            <w:r>
              <w:rPr>
                <w:rFonts w:hint="cs"/>
                <w:rtl/>
              </w:rPr>
              <w:t xml:space="preserve"> לפי הוראות חוק הביטוח הלאומי כנוסחו בחוק זה</w:t>
            </w:r>
            <w:r w:rsidR="008D0945">
              <w:rPr>
                <w:rFonts w:hint="cs"/>
                <w:rtl/>
              </w:rPr>
              <w:t xml:space="preserve"> ושלא היתה משולמת אלמלא הוראות חוק זה</w:t>
            </w:r>
            <w:r>
              <w:rPr>
                <w:rFonts w:hint="cs"/>
                <w:rtl/>
              </w:rPr>
              <w:t>.</w:t>
            </w:r>
          </w:p>
        </w:tc>
      </w:tr>
    </w:tbl>
    <w:p w:rsidR="002E5B85" w:rsidRPr="00353611" w:rsidRDefault="002E5B85" w:rsidP="002C31DA"/>
    <w:p w:rsidR="002E5B85" w:rsidRPr="00353611" w:rsidRDefault="002E5B85" w:rsidP="002C31DA">
      <w:pPr>
        <w:pStyle w:val="HeadDivreiHesber"/>
        <w:rPr>
          <w:rtl/>
        </w:rPr>
      </w:pPr>
      <w:bookmarkStart w:id="25" w:name="_Toc149592053"/>
      <w:bookmarkStart w:id="26" w:name="_Toc149592081"/>
      <w:r w:rsidRPr="00353611">
        <w:rPr>
          <w:rtl/>
        </w:rPr>
        <w:t>דברי הסבר</w:t>
      </w:r>
      <w:bookmarkEnd w:id="25"/>
      <w:bookmarkEnd w:id="26"/>
    </w:p>
    <w:p w:rsidR="00927488" w:rsidRPr="00E30132" w:rsidRDefault="00927488" w:rsidP="000E04D9">
      <w:pPr>
        <w:pStyle w:val="Hesber1st"/>
        <w:tabs>
          <w:tab w:val="clear" w:pos="680"/>
        </w:tabs>
        <w:rPr>
          <w:rtl/>
        </w:rPr>
      </w:pPr>
      <w:r w:rsidRPr="00E30132">
        <w:rPr>
          <w:rFonts w:hint="eastAsia"/>
          <w:rtl/>
        </w:rPr>
        <w:t>לנוכח</w:t>
      </w:r>
      <w:r w:rsidRPr="00E30132">
        <w:rPr>
          <w:rtl/>
        </w:rPr>
        <w:t xml:space="preserve"> מתקפת הטרור הרצחני שהתרחשה ביום כ"ב בתשרי התשפ"ד (7 באוקטובר 2023), </w:t>
      </w:r>
      <w:r w:rsidRPr="00E30132">
        <w:rPr>
          <w:rtl/>
        </w:rPr>
        <w:br/>
        <w:t xml:space="preserve">הכריז שר הבטחון </w:t>
      </w:r>
      <w:r w:rsidRPr="00E30132">
        <w:rPr>
          <w:rFonts w:hint="eastAsia"/>
          <w:rtl/>
        </w:rPr>
        <w:t>באותו</w:t>
      </w:r>
      <w:r w:rsidRPr="00E30132">
        <w:rPr>
          <w:rtl/>
        </w:rPr>
        <w:t xml:space="preserve"> היום על מצב מיוחד בעורף, מכוח סמכותו לפי סעיף 9ג(ב)(1) לחוק ההתגוננות האזרחית, התשי"א-1951. בהתאם לסעיף 9ג(א)(5) לאותו חוק, החליטה ועדת החוץ והבטחון של הכנסת, ביום כ"ז בתשרי התשפ"ד (12 באוקטובר 2023), לאשר את ההכרזה בשטחה של כל מדינת ישראל והכרזה זו מוארכת מעת לעת. כמו כן, הוכרז בצה"ל על מבצע "חרבות ברזל", וועדת השרים לענייני ביטחון לאומי החליטה על נקיטת פעולות צבאיות משמעותיות, בהתאם לסעיף 40 לחוק יסוד: הממשלה.</w:t>
      </w:r>
    </w:p>
    <w:p w:rsidR="006F7831" w:rsidRPr="00353611" w:rsidRDefault="006F7831" w:rsidP="002B3C57">
      <w:pPr>
        <w:pStyle w:val="Hesber"/>
        <w:rPr>
          <w:rtl/>
        </w:rPr>
      </w:pPr>
      <w:r w:rsidRPr="00353611">
        <w:rPr>
          <w:rtl/>
        </w:rPr>
        <w:t>בעקבות פעולות הלחימה המתמשכות</w:t>
      </w:r>
      <w:r w:rsidRPr="00353611">
        <w:rPr>
          <w:rFonts w:hint="cs"/>
          <w:rtl/>
        </w:rPr>
        <w:t xml:space="preserve"> במסגרת מלחמת "חרבות ברזל"</w:t>
      </w:r>
      <w:r w:rsidRPr="00353611">
        <w:rPr>
          <w:rtl/>
        </w:rPr>
        <w:t xml:space="preserve">, </w:t>
      </w:r>
      <w:r w:rsidRPr="00353611">
        <w:rPr>
          <w:rFonts w:hint="cs"/>
          <w:rtl/>
        </w:rPr>
        <w:t xml:space="preserve">נפגעה למשך תקופה ממושכת הפעילות הכלכלית הסדירה של חלק מהעסקים, וזאת לאור מגבלות והנחיות פיקוד העורף, סגירת מערכת החינוך והתגייסות של מאות אלפים למילואים. כתוצאה מכך ישנם עסקים שחוו ירידת מחזורים </w:t>
      </w:r>
      <w:r w:rsidRPr="00353611">
        <w:rPr>
          <w:rFonts w:hint="eastAsia"/>
          <w:rtl/>
        </w:rPr>
        <w:t>במסגרת</w:t>
      </w:r>
      <w:r w:rsidRPr="00353611">
        <w:rPr>
          <w:rtl/>
        </w:rPr>
        <w:t xml:space="preserve"> </w:t>
      </w:r>
      <w:r w:rsidRPr="00353611">
        <w:rPr>
          <w:rFonts w:hint="eastAsia"/>
          <w:rtl/>
        </w:rPr>
        <w:t>ההתמודדות</w:t>
      </w:r>
      <w:r w:rsidRPr="00353611">
        <w:rPr>
          <w:rtl/>
        </w:rPr>
        <w:t xml:space="preserve"> </w:t>
      </w:r>
      <w:r w:rsidRPr="00353611">
        <w:rPr>
          <w:rFonts w:hint="eastAsia"/>
          <w:rtl/>
        </w:rPr>
        <w:t>עם</w:t>
      </w:r>
      <w:r w:rsidRPr="00353611">
        <w:rPr>
          <w:rtl/>
        </w:rPr>
        <w:t xml:space="preserve"> </w:t>
      </w:r>
      <w:r w:rsidRPr="00353611">
        <w:rPr>
          <w:rFonts w:hint="cs"/>
          <w:rtl/>
        </w:rPr>
        <w:t xml:space="preserve">המצב המיוחד בעורף בחודש אוקטובר 2023. </w:t>
      </w:r>
    </w:p>
    <w:p w:rsidR="006F7831" w:rsidRPr="00353611" w:rsidRDefault="006F7831" w:rsidP="00D31CB6">
      <w:pPr>
        <w:pStyle w:val="Hesber"/>
      </w:pPr>
      <w:r w:rsidRPr="00353611">
        <w:rPr>
          <w:rtl/>
        </w:rPr>
        <w:t xml:space="preserve">עסקים שפעילותם נפגעה כאמור יכולים </w:t>
      </w:r>
      <w:r w:rsidRPr="00353611">
        <w:rPr>
          <w:rFonts w:hint="cs"/>
          <w:rtl/>
        </w:rPr>
        <w:t xml:space="preserve">היו </w:t>
      </w:r>
      <w:r w:rsidRPr="00353611">
        <w:rPr>
          <w:rtl/>
        </w:rPr>
        <w:t xml:space="preserve">לצמצם את הוצאותיהם המשתנות, כגון רכישות מספקים, </w:t>
      </w:r>
      <w:r w:rsidRPr="00353611">
        <w:rPr>
          <w:rFonts w:hint="eastAsia"/>
          <w:rtl/>
        </w:rPr>
        <w:t>ו</w:t>
      </w:r>
      <w:r w:rsidRPr="00353611">
        <w:rPr>
          <w:rtl/>
        </w:rPr>
        <w:t xml:space="preserve">אולם ישנן הוצאות </w:t>
      </w:r>
      <w:r w:rsidRPr="00353611">
        <w:rPr>
          <w:rFonts w:hint="cs"/>
          <w:rtl/>
        </w:rPr>
        <w:t>לא יכלו</w:t>
      </w:r>
      <w:r w:rsidRPr="00353611">
        <w:rPr>
          <w:rtl/>
        </w:rPr>
        <w:t xml:space="preserve"> להימנע מהן ובהן תשלומי שכירות, הוצאות ביטוח, חשבונות חשמל ומים וכדומה. </w:t>
      </w:r>
      <w:r w:rsidRPr="00353611">
        <w:rPr>
          <w:rFonts w:hint="cs"/>
          <w:rtl/>
        </w:rPr>
        <w:t xml:space="preserve">לצד ההוצאות הקבועות למעסיק ישנן הוצאות שכר אשר </w:t>
      </w:r>
      <w:r w:rsidR="00D31CB6" w:rsidRPr="00353611">
        <w:rPr>
          <w:rFonts w:hint="cs"/>
          <w:rtl/>
        </w:rPr>
        <w:t>רצוי שאת חלקן ימשיך וי</w:t>
      </w:r>
      <w:r w:rsidRPr="00353611">
        <w:rPr>
          <w:rFonts w:hint="cs"/>
          <w:rtl/>
        </w:rPr>
        <w:t xml:space="preserve">שלם לעובדיו על אף הירידה בנפח הפעילות. על אף שיש למעסיקים אפשרות להוציא עובדים לחופשה ללא תשלום אשר תזכה את העובדים בדמי אבטלה ובכך לחסוך את עלויות השכר של העסק, יתכן ומעסיקים יעדיפו לשמור את העובדים ולשלם להם שכר מלא על אף העובדה שהתפוקה שלהם בחודש אוקטובר נמוכה יותר. </w:t>
      </w:r>
      <w:r w:rsidRPr="00353611">
        <w:rPr>
          <w:rtl/>
        </w:rPr>
        <w:t xml:space="preserve">הממשלה פועלת במגוון דרכים על מנת לסייע לתושבים המושפעים מן הלחימה באופן ישיר ועקיף, ובין השאר, </w:t>
      </w:r>
      <w:r w:rsidRPr="00353611">
        <w:rPr>
          <w:rFonts w:hint="cs"/>
          <w:rtl/>
        </w:rPr>
        <w:t>ליתן פיצוי לעסקים שנפגעו כתוצאה מהמצב המיוחד ועל רקע זה מוצע לקבוע מתווה סיוע לעסקים קטנים ובינוניים להשתתפות בהוצאותיהם הקבועות וכן בחלק מהוצאות השכר</w:t>
      </w:r>
      <w:r w:rsidRPr="00353611">
        <w:rPr>
          <w:rtl/>
        </w:rPr>
        <w:t>.</w:t>
      </w:r>
    </w:p>
    <w:p w:rsidR="006F7831" w:rsidRPr="00353611" w:rsidRDefault="006F7831" w:rsidP="00D31CB6">
      <w:pPr>
        <w:pStyle w:val="Hesber"/>
        <w:rPr>
          <w:rtl/>
        </w:rPr>
      </w:pPr>
      <w:r w:rsidRPr="00353611">
        <w:rPr>
          <w:rFonts w:hint="cs"/>
          <w:rtl/>
        </w:rPr>
        <w:t>נוכח האמור וכדי לתת מענה לעסקים אשר נפגעו כתוצאה ממלחמת חרבות ברזל בחודש אוקטובר 2023, מוצע, בהתאם להצע</w:t>
      </w:r>
      <w:r w:rsidR="00D31CB6" w:rsidRPr="00353611">
        <w:rPr>
          <w:rFonts w:hint="cs"/>
          <w:rtl/>
        </w:rPr>
        <w:t>ה</w:t>
      </w:r>
      <w:r w:rsidRPr="00353611">
        <w:rPr>
          <w:rFonts w:hint="cs"/>
          <w:rtl/>
        </w:rPr>
        <w:t xml:space="preserve"> זו, לקבוע </w:t>
      </w:r>
      <w:r w:rsidR="002B3C57" w:rsidRPr="00353611">
        <w:rPr>
          <w:rFonts w:hint="cs"/>
          <w:rtl/>
        </w:rPr>
        <w:t>סכום של פיצוי</w:t>
      </w:r>
      <w:r w:rsidRPr="00353611">
        <w:rPr>
          <w:rFonts w:hint="cs"/>
          <w:rtl/>
        </w:rPr>
        <w:t xml:space="preserve"> אשר יהווה סיוע כולל לעסקים בעד השתתפות בנזק הכלכלי שנגרם להם כתוצאה מהמלחמה. המודל המוצע בהצעת חוק מבוסס בעיקרו על המודל של </w:t>
      </w:r>
      <w:r w:rsidR="002B3C57" w:rsidRPr="00353611">
        <w:rPr>
          <w:rFonts w:hint="cs"/>
          <w:rtl/>
        </w:rPr>
        <w:t xml:space="preserve">פיצויים </w:t>
      </w:r>
      <w:r w:rsidRPr="00353611">
        <w:rPr>
          <w:rFonts w:hint="cs"/>
          <w:rtl/>
        </w:rPr>
        <w:lastRenderedPageBreak/>
        <w:t>שניתנו בעבר באירועי לוחמה ו</w:t>
      </w:r>
      <w:r w:rsidR="002B3C57" w:rsidRPr="00353611">
        <w:rPr>
          <w:rFonts w:hint="cs"/>
          <w:rtl/>
        </w:rPr>
        <w:t xml:space="preserve">על המענקים אשר ניתנו </w:t>
      </w:r>
      <w:r w:rsidRPr="00353611">
        <w:rPr>
          <w:rFonts w:hint="cs"/>
          <w:rtl/>
        </w:rPr>
        <w:t>בתקופת הקורונה</w:t>
      </w:r>
      <w:r w:rsidR="002B3C57" w:rsidRPr="00353611">
        <w:rPr>
          <w:rFonts w:hint="cs"/>
          <w:rtl/>
        </w:rPr>
        <w:t>,</w:t>
      </w:r>
      <w:r w:rsidRPr="00353611">
        <w:rPr>
          <w:rFonts w:hint="cs"/>
          <w:rtl/>
        </w:rPr>
        <w:t xml:space="preserve"> לצד התאמות למצב הנוכחי.  </w:t>
      </w:r>
    </w:p>
    <w:p w:rsidR="006F7831" w:rsidRPr="00353611" w:rsidRDefault="006F7831" w:rsidP="00D31CB6">
      <w:pPr>
        <w:pStyle w:val="Hesber"/>
        <w:rPr>
          <w:rtl/>
        </w:rPr>
      </w:pPr>
      <w:r w:rsidRPr="00353611">
        <w:rPr>
          <w:rFonts w:hint="cs"/>
          <w:rtl/>
        </w:rPr>
        <w:t xml:space="preserve">בהתאם, עסק אשר </w:t>
      </w:r>
      <w:r w:rsidR="002B3C57" w:rsidRPr="00353611">
        <w:rPr>
          <w:rFonts w:hint="cs"/>
          <w:rtl/>
        </w:rPr>
        <w:t>נ</w:t>
      </w:r>
      <w:r w:rsidRPr="00353611">
        <w:rPr>
          <w:rFonts w:hint="cs"/>
          <w:rtl/>
        </w:rPr>
        <w:t>פגע באופן משמעותי כתוצאה מפעולות המלחמה והשלכותיהם על העורף יהיה זכאי ל</w:t>
      </w:r>
      <w:r w:rsidR="002B3C57" w:rsidRPr="00353611">
        <w:rPr>
          <w:rFonts w:hint="cs"/>
          <w:rtl/>
        </w:rPr>
        <w:t>פיצוי</w:t>
      </w:r>
      <w:r w:rsidRPr="00353611">
        <w:rPr>
          <w:rFonts w:hint="cs"/>
          <w:rtl/>
        </w:rPr>
        <w:t xml:space="preserve"> אשר יותאם לשיעור הפגיעה שלו </w:t>
      </w:r>
      <w:r w:rsidR="002B3C57" w:rsidRPr="00353611">
        <w:rPr>
          <w:rFonts w:hint="cs"/>
          <w:rtl/>
        </w:rPr>
        <w:t>והוא יחושב</w:t>
      </w:r>
      <w:r w:rsidRPr="00353611">
        <w:rPr>
          <w:rFonts w:hint="cs"/>
          <w:rtl/>
        </w:rPr>
        <w:t xml:space="preserve"> על פי היקף הירידה במחזור</w:t>
      </w:r>
      <w:r w:rsidR="002B3C57" w:rsidRPr="00353611">
        <w:rPr>
          <w:rFonts w:hint="cs"/>
          <w:rtl/>
        </w:rPr>
        <w:t xml:space="preserve"> שלו, גובה ה</w:t>
      </w:r>
      <w:r w:rsidRPr="00353611">
        <w:rPr>
          <w:rFonts w:hint="cs"/>
          <w:rtl/>
        </w:rPr>
        <w:t>הוצאות הקבועות שלו ושכר העובדים</w:t>
      </w:r>
      <w:r w:rsidR="002B3C57" w:rsidRPr="00353611">
        <w:rPr>
          <w:rFonts w:hint="cs"/>
          <w:rtl/>
        </w:rPr>
        <w:t xml:space="preserve"> אשר משלם</w:t>
      </w:r>
      <w:r w:rsidRPr="00353611">
        <w:rPr>
          <w:rFonts w:hint="cs"/>
          <w:rtl/>
        </w:rPr>
        <w:t>.</w:t>
      </w:r>
      <w:r w:rsidR="00D31CB6" w:rsidRPr="00353611">
        <w:rPr>
          <w:rFonts w:hint="cs"/>
          <w:rtl/>
        </w:rPr>
        <w:t xml:space="preserve"> מוצע לקבוע את הפיצוי כפרק שמיני 1 לחוק מס רכוש וקרן פיצויים, התשכ"א-1961 (להלן </w:t>
      </w:r>
      <w:r w:rsidR="00D31CB6" w:rsidRPr="00353611">
        <w:rPr>
          <w:rtl/>
        </w:rPr>
        <w:t>–</w:t>
      </w:r>
      <w:r w:rsidR="00D31CB6" w:rsidRPr="00353611">
        <w:rPr>
          <w:rFonts w:hint="cs"/>
          <w:rtl/>
        </w:rPr>
        <w:t xml:space="preserve"> חוק מס רכוש), אשר עוסק, בחלקו, במתן פיצויים לניזוקים שנפגעו כתוצאה מפעולות מלחמה ומעשי איבה.</w:t>
      </w:r>
      <w:r w:rsidRPr="00353611">
        <w:rPr>
          <w:rFonts w:hint="cs"/>
          <w:rtl/>
        </w:rPr>
        <w:t xml:space="preserve"> </w:t>
      </w:r>
    </w:p>
    <w:p w:rsidR="006F7831" w:rsidRPr="00353611" w:rsidRDefault="006F7831" w:rsidP="00D31CB6">
      <w:pPr>
        <w:pStyle w:val="Hesber"/>
        <w:rPr>
          <w:rtl/>
        </w:rPr>
      </w:pPr>
      <w:r w:rsidRPr="00353611">
        <w:rPr>
          <w:rFonts w:hint="cs"/>
          <w:rtl/>
        </w:rPr>
        <w:t xml:space="preserve">יחד עם זאת, </w:t>
      </w:r>
      <w:r w:rsidR="002B3C57" w:rsidRPr="00353611">
        <w:rPr>
          <w:rFonts w:hint="cs"/>
          <w:rtl/>
        </w:rPr>
        <w:t>יובהר, כי בשונה מסבבי לחימה קודמים אשר בהם נזקי המלחמה היו מצומצמים לאזורים מסוימים, במלחמת חרבות ברזל השפעות הלחימה מורגשות בכל חלקי הארץ. על כן, לא מוצע לתת פיצוי מלא אשר ישפה לחלוטין את העסקים, ובכלל זאת יביא אותם לרווחיות דומה לרווחיות אשר ציפו לה לפני תחילת הלחימה. תחת זאת, מוצע לתת פיצוי לעסקים בשל הוצאותיהם הקבועות</w:t>
      </w:r>
      <w:r w:rsidR="00D31CB6" w:rsidRPr="00353611">
        <w:rPr>
          <w:rFonts w:hint="cs"/>
          <w:rtl/>
        </w:rPr>
        <w:t xml:space="preserve"> כאמור</w:t>
      </w:r>
      <w:r w:rsidR="002B3C57" w:rsidRPr="00353611">
        <w:rPr>
          <w:rFonts w:hint="cs"/>
          <w:rtl/>
        </w:rPr>
        <w:t xml:space="preserve">, ובכדי לסייע לעסקים לשרוד את התקופה הזו. כמו כן, </w:t>
      </w:r>
      <w:r w:rsidRPr="00353611">
        <w:rPr>
          <w:rFonts w:hint="cs"/>
          <w:rtl/>
        </w:rPr>
        <w:t xml:space="preserve">מוצע למקד את </w:t>
      </w:r>
      <w:r w:rsidR="002B3C57" w:rsidRPr="00353611">
        <w:rPr>
          <w:rFonts w:hint="cs"/>
          <w:rtl/>
        </w:rPr>
        <w:t>הפיצוי</w:t>
      </w:r>
      <w:r w:rsidRPr="00353611">
        <w:rPr>
          <w:rFonts w:hint="cs"/>
          <w:rtl/>
        </w:rPr>
        <w:t xml:space="preserve"> לעוסקים בעלי כושר שרידות נמוך מלכתחילה, שההשפעה הכלכלית של מלחמת חרבות ברזל מטבעה קשה יותר עבורם. </w:t>
      </w:r>
    </w:p>
    <w:p w:rsidR="006F7831" w:rsidRPr="00353611" w:rsidRDefault="006F7831" w:rsidP="002B3C57">
      <w:pPr>
        <w:pStyle w:val="Hesber"/>
        <w:rPr>
          <w:rtl/>
        </w:rPr>
      </w:pPr>
      <w:r w:rsidRPr="00353611">
        <w:rPr>
          <w:rFonts w:hint="eastAsia"/>
          <w:rtl/>
        </w:rPr>
        <w:t>יצוין</w:t>
      </w:r>
      <w:r w:rsidRPr="00353611">
        <w:rPr>
          <w:rtl/>
        </w:rPr>
        <w:t xml:space="preserve"> כי </w:t>
      </w:r>
      <w:r w:rsidRPr="00353611">
        <w:rPr>
          <w:rFonts w:hint="eastAsia"/>
          <w:rtl/>
        </w:rPr>
        <w:t>קבוצת</w:t>
      </w:r>
      <w:r w:rsidRPr="00353611">
        <w:rPr>
          <w:rtl/>
        </w:rPr>
        <w:t xml:space="preserve"> הזכאים למענק </w:t>
      </w:r>
      <w:r w:rsidRPr="00353611">
        <w:rPr>
          <w:rFonts w:hint="eastAsia"/>
          <w:rtl/>
        </w:rPr>
        <w:t>הסיוע</w:t>
      </w:r>
      <w:r w:rsidRPr="00353611">
        <w:rPr>
          <w:rtl/>
        </w:rPr>
        <w:t xml:space="preserve"> </w:t>
      </w:r>
      <w:r w:rsidRPr="00353611">
        <w:rPr>
          <w:rFonts w:hint="eastAsia"/>
          <w:rtl/>
        </w:rPr>
        <w:t>בהתאם</w:t>
      </w:r>
      <w:r w:rsidRPr="00353611">
        <w:rPr>
          <w:rtl/>
        </w:rPr>
        <w:t xml:space="preserve"> להצעת חוק זו חורגת </w:t>
      </w:r>
      <w:r w:rsidRPr="00353611">
        <w:rPr>
          <w:rFonts w:hint="eastAsia"/>
          <w:rtl/>
        </w:rPr>
        <w:t>מזו</w:t>
      </w:r>
      <w:r w:rsidRPr="00353611">
        <w:rPr>
          <w:rtl/>
        </w:rPr>
        <w:t xml:space="preserve"> אשר מקובל להתייחס אליה במערכת המס כאל עסק קטן, ואולם </w:t>
      </w:r>
      <w:r w:rsidRPr="00353611">
        <w:rPr>
          <w:rFonts w:hint="cs"/>
          <w:rtl/>
        </w:rPr>
        <w:t xml:space="preserve">נשמר </w:t>
      </w:r>
      <w:r w:rsidRPr="00353611">
        <w:rPr>
          <w:rFonts w:hint="eastAsia"/>
          <w:rtl/>
        </w:rPr>
        <w:t>העיקרון</w:t>
      </w:r>
      <w:r w:rsidRPr="00353611">
        <w:rPr>
          <w:rtl/>
        </w:rPr>
        <w:t xml:space="preserve"> </w:t>
      </w:r>
      <w:r w:rsidRPr="00353611">
        <w:rPr>
          <w:rFonts w:hint="eastAsia"/>
          <w:rtl/>
        </w:rPr>
        <w:t>שלפיו</w:t>
      </w:r>
      <w:r w:rsidRPr="00353611">
        <w:rPr>
          <w:rtl/>
        </w:rPr>
        <w:t xml:space="preserve"> תחול מגבלה על הזכאות בהתאם לגודל, </w:t>
      </w:r>
      <w:r w:rsidRPr="00353611">
        <w:rPr>
          <w:rFonts w:hint="cs"/>
          <w:rtl/>
        </w:rPr>
        <w:t>בהתאם לתכלית שצוינה לעיל.</w:t>
      </w:r>
    </w:p>
    <w:p w:rsidR="006F7831" w:rsidRPr="00353611" w:rsidRDefault="002B3C57" w:rsidP="002B3C57">
      <w:pPr>
        <w:pStyle w:val="Hesber"/>
        <w:rPr>
          <w:rtl/>
        </w:rPr>
      </w:pPr>
      <w:r w:rsidRPr="00353611">
        <w:rPr>
          <w:rFonts w:hint="cs"/>
          <w:rtl/>
        </w:rPr>
        <w:t>והכל כפי שיפורט להלן</w:t>
      </w:r>
      <w:r w:rsidR="00D31CB6" w:rsidRPr="00353611">
        <w:rPr>
          <w:rFonts w:hint="cs"/>
          <w:rtl/>
        </w:rPr>
        <w:t xml:space="preserve"> בהרחבה בדברי ההסבר לסעיפים עצמם</w:t>
      </w:r>
      <w:r w:rsidRPr="00353611">
        <w:rPr>
          <w:rFonts w:hint="cs"/>
          <w:rtl/>
        </w:rPr>
        <w:t>.</w:t>
      </w:r>
    </w:p>
    <w:p w:rsidR="002E5B85" w:rsidRPr="00353611" w:rsidRDefault="002B3C57" w:rsidP="002C31DA">
      <w:pPr>
        <w:pStyle w:val="Hesber1st"/>
        <w:rPr>
          <w:b/>
          <w:bCs/>
          <w:rtl/>
        </w:rPr>
      </w:pPr>
      <w:r w:rsidRPr="00353611">
        <w:rPr>
          <w:rFonts w:hint="cs"/>
          <w:b/>
          <w:bCs/>
          <w:rtl/>
        </w:rPr>
        <w:t xml:space="preserve">לסעיף 1 </w:t>
      </w:r>
    </w:p>
    <w:p w:rsidR="002B3C57" w:rsidRPr="00353611" w:rsidRDefault="002B3C57" w:rsidP="00353611">
      <w:pPr>
        <w:pStyle w:val="Hesber1st"/>
        <w:rPr>
          <w:rtl/>
        </w:rPr>
      </w:pPr>
      <w:r w:rsidRPr="00353611">
        <w:rPr>
          <w:rFonts w:hint="cs"/>
          <w:rtl/>
        </w:rPr>
        <w:t>מוצע לקבוע חוק זה כהוראת שעה אשר יחול לעניין</w:t>
      </w:r>
      <w:r w:rsidRPr="00353611">
        <w:rPr>
          <w:rtl/>
        </w:rPr>
        <w:t xml:space="preserve"> </w:t>
      </w:r>
      <w:r w:rsidRPr="00353611">
        <w:rPr>
          <w:rFonts w:hint="cs"/>
          <w:rtl/>
        </w:rPr>
        <w:t xml:space="preserve">נזק עקיף, </w:t>
      </w:r>
      <w:r w:rsidRPr="00353611">
        <w:rPr>
          <w:rtl/>
        </w:rPr>
        <w:t>שאירע בתקופ</w:t>
      </w:r>
      <w:r w:rsidRPr="00353611">
        <w:rPr>
          <w:rFonts w:hint="cs"/>
          <w:rtl/>
        </w:rPr>
        <w:t xml:space="preserve">ה שמיום 7 באוקטובר 2023 עד ליום </w:t>
      </w:r>
      <w:r w:rsidR="000E5F26" w:rsidRPr="00353611">
        <w:rPr>
          <w:rFonts w:hint="cs"/>
          <w:rtl/>
        </w:rPr>
        <w:t>30</w:t>
      </w:r>
      <w:r w:rsidRPr="00353611">
        <w:rPr>
          <w:rtl/>
        </w:rPr>
        <w:t xml:space="preserve"> </w:t>
      </w:r>
      <w:r w:rsidR="000E5F26" w:rsidRPr="00353611">
        <w:rPr>
          <w:rFonts w:hint="eastAsia"/>
          <w:rtl/>
        </w:rPr>
        <w:t>ב</w:t>
      </w:r>
      <w:r w:rsidR="000E5F26" w:rsidRPr="00353611">
        <w:rPr>
          <w:rFonts w:hint="cs"/>
          <w:rtl/>
        </w:rPr>
        <w:t xml:space="preserve">נובמבר </w:t>
      </w:r>
      <w:r w:rsidRPr="00353611">
        <w:rPr>
          <w:rtl/>
        </w:rPr>
        <w:t>2023</w:t>
      </w:r>
      <w:r w:rsidRPr="00353611">
        <w:rPr>
          <w:rFonts w:hint="cs"/>
          <w:rtl/>
        </w:rPr>
        <w:t xml:space="preserve"> </w:t>
      </w:r>
      <w:r w:rsidRPr="00353611">
        <w:rPr>
          <w:rtl/>
        </w:rPr>
        <w:t>–</w:t>
      </w:r>
      <w:r w:rsidRPr="00353611">
        <w:rPr>
          <w:rFonts w:hint="cs"/>
          <w:rtl/>
        </w:rPr>
        <w:t xml:space="preserve"> תקופת מלחמת חרבות ברזל. יצוין שלאחר תקופה זו, תיעשה בחינה נוספת, וככל שיוחלט לתת פיצוי על תקופה נוספת, </w:t>
      </w:r>
      <w:r w:rsidR="00CD39B2" w:rsidRPr="00353611">
        <w:rPr>
          <w:rFonts w:hint="cs"/>
          <w:rtl/>
        </w:rPr>
        <w:t>מוצע להסמיך את</w:t>
      </w:r>
      <w:r w:rsidRPr="00353611">
        <w:rPr>
          <w:rFonts w:hint="cs"/>
          <w:rtl/>
        </w:rPr>
        <w:t xml:space="preserve"> שר האוצר</w:t>
      </w:r>
      <w:r w:rsidR="00CD39B2" w:rsidRPr="00353611">
        <w:rPr>
          <w:rFonts w:hint="cs"/>
          <w:rtl/>
        </w:rPr>
        <w:t xml:space="preserve"> באישור וועדת הכספים של הכנסת להאריך את התקופה </w:t>
      </w:r>
      <w:r w:rsidR="000E5F26" w:rsidRPr="00353611">
        <w:rPr>
          <w:rFonts w:hint="cs"/>
          <w:rtl/>
        </w:rPr>
        <w:t>עד לסוף השנה</w:t>
      </w:r>
      <w:r w:rsidRPr="00353611">
        <w:rPr>
          <w:rFonts w:hint="cs"/>
          <w:rtl/>
        </w:rPr>
        <w:t xml:space="preserve"> </w:t>
      </w:r>
      <w:r w:rsidR="00CD39B2" w:rsidRPr="00353611">
        <w:rPr>
          <w:rFonts w:hint="cs"/>
          <w:rtl/>
        </w:rPr>
        <w:t xml:space="preserve">(ראו </w:t>
      </w:r>
      <w:r w:rsidRPr="00353611">
        <w:rPr>
          <w:rFonts w:hint="cs"/>
          <w:rtl/>
        </w:rPr>
        <w:t xml:space="preserve">סעיף 38יד </w:t>
      </w:r>
      <w:r w:rsidR="00CD39B2" w:rsidRPr="00353611">
        <w:rPr>
          <w:rFonts w:hint="cs"/>
          <w:rtl/>
        </w:rPr>
        <w:t xml:space="preserve">המוצע </w:t>
      </w:r>
      <w:r w:rsidRPr="00353611">
        <w:rPr>
          <w:rFonts w:hint="cs"/>
          <w:rtl/>
        </w:rPr>
        <w:t>ל</w:t>
      </w:r>
      <w:r w:rsidR="00D31CB6" w:rsidRPr="00353611">
        <w:rPr>
          <w:rFonts w:hint="cs"/>
          <w:rtl/>
        </w:rPr>
        <w:t>חוק מס רכוש</w:t>
      </w:r>
      <w:r w:rsidR="00CD39B2" w:rsidRPr="00353611">
        <w:rPr>
          <w:rFonts w:hint="cs"/>
          <w:rtl/>
        </w:rPr>
        <w:t>).</w:t>
      </w:r>
    </w:p>
    <w:p w:rsidR="000E5F26" w:rsidRPr="00353611" w:rsidRDefault="000E5F26" w:rsidP="00353611">
      <w:pPr>
        <w:pStyle w:val="Hesber1st"/>
        <w:rPr>
          <w:rtl/>
        </w:rPr>
      </w:pPr>
      <w:r w:rsidRPr="00353611">
        <w:rPr>
          <w:rFonts w:hint="cs"/>
          <w:rtl/>
        </w:rPr>
        <w:t>יובהר, כי העובדה שנקבע שהוראת השעה תהיה בתוקף במשך 7 שנים איננה משפיעה על התקופה שבשלה ניתן פיצוי. מדובר בהוראה טכנית אשר נועדה לאפשר, בשנים הקרובות</w:t>
      </w:r>
      <w:r w:rsidR="00BC16DC" w:rsidRPr="00353611">
        <w:rPr>
          <w:rFonts w:hint="cs"/>
          <w:rtl/>
        </w:rPr>
        <w:t>,</w:t>
      </w:r>
      <w:r w:rsidRPr="00353611">
        <w:rPr>
          <w:rFonts w:hint="cs"/>
          <w:rtl/>
        </w:rPr>
        <w:t xml:space="preserve"> למי שנדרש להוראות האלה</w:t>
      </w:r>
      <w:r w:rsidR="00BC16DC" w:rsidRPr="00353611">
        <w:rPr>
          <w:rFonts w:hint="cs"/>
          <w:rtl/>
        </w:rPr>
        <w:t xml:space="preserve"> לראות אותם בספר החוקים. כך לדוגמא, אם עורך דין מבקש להגיש ערעור על החלטת המנהל בדבר הפיצוי המגיע לניזוק בשל נזק שנגרם לו בתקופה הקובעת לפי הוראות הפרק המוצע, והערעור נמשך מספר שנים, עדיין יוכל למצוא את ההוראה בספר החוקים הקיים.</w:t>
      </w:r>
    </w:p>
    <w:p w:rsidR="00CD39B2" w:rsidRPr="00353611" w:rsidRDefault="00CD39B2" w:rsidP="00EB5521">
      <w:pPr>
        <w:pStyle w:val="Hesber1st"/>
        <w:rPr>
          <w:b/>
          <w:bCs/>
          <w:rtl/>
        </w:rPr>
      </w:pPr>
      <w:r w:rsidRPr="00353611">
        <w:rPr>
          <w:rFonts w:hint="cs"/>
          <w:b/>
          <w:bCs/>
          <w:rtl/>
        </w:rPr>
        <w:t>לפסקה (</w:t>
      </w:r>
      <w:r w:rsidR="00EB5521" w:rsidRPr="00353611">
        <w:rPr>
          <w:rFonts w:hint="cs"/>
          <w:b/>
          <w:bCs/>
          <w:rtl/>
        </w:rPr>
        <w:t>1</w:t>
      </w:r>
      <w:r w:rsidRPr="00353611">
        <w:rPr>
          <w:rFonts w:hint="cs"/>
          <w:b/>
          <w:bCs/>
          <w:rtl/>
        </w:rPr>
        <w:t>)</w:t>
      </w:r>
    </w:p>
    <w:p w:rsidR="00B81771" w:rsidRPr="00353611" w:rsidRDefault="00CD39B2" w:rsidP="00EB5521">
      <w:pPr>
        <w:pStyle w:val="Hesber"/>
        <w:ind w:firstLine="0"/>
        <w:rPr>
          <w:rtl/>
        </w:rPr>
      </w:pPr>
      <w:r w:rsidRPr="00353611">
        <w:rPr>
          <w:rFonts w:hint="cs"/>
          <w:rtl/>
        </w:rPr>
        <w:t>לפי פרק שמיני לחוק מס רכוש ניתן פיצוי בשל נזק מלחמה (</w:t>
      </w:r>
      <w:r w:rsidRPr="00353611">
        <w:rPr>
          <w:rtl/>
        </w:rPr>
        <w:t>נזק שנגרם לגופו של נכס עקב פעולות מלחמה על-ידי הצבאות הסדירים של האויב או עקב פעולות איבה אחרות נגד ישראל או עקב פעולות מלחמה על-ידי צבא הגנה לישראל</w:t>
      </w:r>
      <w:r w:rsidRPr="00353611">
        <w:rPr>
          <w:rFonts w:hint="cs"/>
          <w:rtl/>
        </w:rPr>
        <w:t xml:space="preserve">), בכל רחבי הארץ, למי שנגרם לו נזק כאמור. מוצע לקבוע </w:t>
      </w:r>
      <w:r w:rsidR="00EB5521" w:rsidRPr="00353611">
        <w:rPr>
          <w:rFonts w:hint="cs"/>
          <w:rtl/>
        </w:rPr>
        <w:t>שפיצוי</w:t>
      </w:r>
      <w:r w:rsidRPr="00353611">
        <w:rPr>
          <w:rFonts w:hint="cs"/>
          <w:rtl/>
        </w:rPr>
        <w:t xml:space="preserve"> בשל נזק מלחמה שניתנו ליחיד לא יהיו ניתן להעברה, </w:t>
      </w:r>
      <w:r w:rsidR="00EB5521" w:rsidRPr="00353611">
        <w:rPr>
          <w:rFonts w:hint="cs"/>
          <w:rtl/>
        </w:rPr>
        <w:t>שיעבוד או עיקול. הפיצויים שניתנים</w:t>
      </w:r>
      <w:r w:rsidRPr="00353611">
        <w:rPr>
          <w:rFonts w:hint="cs"/>
          <w:rtl/>
        </w:rPr>
        <w:t xml:space="preserve"> ליחידים נועדו לפצות אותם על הפסדים שנגרמו להם באופן ישיר, או על חפצים או רכוש שניזוקו. מכיוון ש</w:t>
      </w:r>
      <w:r w:rsidR="00EB5521" w:rsidRPr="00353611">
        <w:rPr>
          <w:rFonts w:hint="cs"/>
          <w:rtl/>
        </w:rPr>
        <w:t>ב</w:t>
      </w:r>
      <w:r w:rsidRPr="00353611">
        <w:rPr>
          <w:rFonts w:hint="cs"/>
          <w:rtl/>
        </w:rPr>
        <w:t>פיצויים אלה יש מימד אישי, ובכדי לאפשר לאותם ניזוקים לתקן את הנזק לחלוטין, ולהשיבם למצב לולא נזק המלחמה</w:t>
      </w:r>
      <w:r w:rsidR="00EB5521" w:rsidRPr="00353611">
        <w:rPr>
          <w:rFonts w:hint="cs"/>
          <w:rtl/>
        </w:rPr>
        <w:t>,</w:t>
      </w:r>
      <w:r w:rsidRPr="00353611">
        <w:rPr>
          <w:rFonts w:hint="cs"/>
          <w:rtl/>
        </w:rPr>
        <w:t xml:space="preserve"> מוצע לקבוע שהפיצוי שיינתן להם לא יהיה ניתן להעברה, שיעבוד או עיקול כאמור.</w:t>
      </w:r>
    </w:p>
    <w:p w:rsidR="00EB5521" w:rsidRPr="00353611" w:rsidRDefault="00EB5521" w:rsidP="00B17D40">
      <w:pPr>
        <w:pStyle w:val="Hesber"/>
        <w:rPr>
          <w:rtl/>
        </w:rPr>
      </w:pPr>
      <w:r w:rsidRPr="00353611">
        <w:rPr>
          <w:rFonts w:hint="cs"/>
          <w:rtl/>
        </w:rPr>
        <w:t xml:space="preserve">בדומה לשאר ההוראות המוצעות במסגרת חקיקה זו, גם סעיף זה יהיה הוראת שעה, ויחול לגבי פיצויים שניתנו בשל נזקי מלחמה שנגרמו בתקופת מלחמת חרבות ברזל. </w:t>
      </w:r>
      <w:r w:rsidR="00B17D40" w:rsidRPr="00353611">
        <w:rPr>
          <w:rFonts w:hint="cs"/>
          <w:rtl/>
        </w:rPr>
        <w:t xml:space="preserve">זאת בכדי ליצור מענה מיידי </w:t>
      </w:r>
      <w:r w:rsidR="00B17D40" w:rsidRPr="00353611">
        <w:rPr>
          <w:rFonts w:hint="cs"/>
          <w:rtl/>
        </w:rPr>
        <w:lastRenderedPageBreak/>
        <w:t xml:space="preserve">לרבים אשר זכאים לפיצויים בשל נזקים שנגרמו להם בתקופה זו. יצירת הסדר קבוע אשר יסדיר את ההגנה על פיצויים שניתנים בשל נזקי מלחמה בעתות שגרה, יושאר לחשיבה לאחר תום מצב החירום. </w:t>
      </w:r>
    </w:p>
    <w:p w:rsidR="00B17D40" w:rsidRPr="00353611" w:rsidRDefault="00EB5521" w:rsidP="00B17D40">
      <w:pPr>
        <w:pStyle w:val="Hesber1st"/>
        <w:tabs>
          <w:tab w:val="clear" w:pos="680"/>
        </w:tabs>
        <w:rPr>
          <w:rtl/>
        </w:rPr>
      </w:pPr>
      <w:r w:rsidRPr="00353611">
        <w:rPr>
          <w:rFonts w:hint="cs"/>
          <w:b/>
          <w:bCs/>
          <w:rtl/>
        </w:rPr>
        <w:t>לפסקה (2</w:t>
      </w:r>
      <w:r w:rsidRPr="00353611">
        <w:rPr>
          <w:rFonts w:hint="cs"/>
          <w:rtl/>
        </w:rPr>
        <w:t>)</w:t>
      </w:r>
      <w:r w:rsidRPr="00353611">
        <w:rPr>
          <w:rtl/>
        </w:rPr>
        <w:tab/>
      </w:r>
      <w:r w:rsidRPr="00353611">
        <w:rPr>
          <w:rFonts w:hint="cs"/>
          <w:rtl/>
        </w:rPr>
        <w:t xml:space="preserve">מוצע להוסיף את פרק שמיני 1 לחוק מס רכוש אשר יקים </w:t>
      </w:r>
      <w:r w:rsidRPr="00353611">
        <w:rPr>
          <w:rtl/>
        </w:rPr>
        <w:t>מסלול נוסף לפיצוי על נזק עקיף בתקופת מלחמת חרבות ברזל</w:t>
      </w:r>
      <w:r w:rsidRPr="00353611">
        <w:rPr>
          <w:rFonts w:hint="cs"/>
          <w:rtl/>
        </w:rPr>
        <w:t>, ב</w:t>
      </w:r>
      <w:r w:rsidRPr="00353611">
        <w:rPr>
          <w:rtl/>
        </w:rPr>
        <w:t>הוראת שעה</w:t>
      </w:r>
      <w:r w:rsidRPr="00353611">
        <w:rPr>
          <w:rFonts w:hint="cs"/>
          <w:rtl/>
        </w:rPr>
        <w:t xml:space="preserve">. </w:t>
      </w:r>
      <w:r w:rsidR="00B17D40" w:rsidRPr="00353611">
        <w:rPr>
          <w:rFonts w:hint="cs"/>
          <w:rtl/>
        </w:rPr>
        <w:t xml:space="preserve">מבנה הפרק המוצע הוא סעיף 38ג אשר משמש כסעיף ההגדרות של הפרק, סעיף 38ד אשר מהווה את הסעיף האופרטיבי והוא קובע את הזכאות לפיצוי. בסעיף קטן (א) נקבעו הפיצויים אשר יינתנו לניזוק שמחזור עסקאותיו בשנת הבסיס עלה על 300 אלף שקלים חדשים, ובסעיף קטן (ב) נקבע מתווה פיצוי לניזוק שמחזור עסקאותיו בשנת הבסיס </w:t>
      </w:r>
      <w:r w:rsidR="00B17D40" w:rsidRPr="00353611">
        <w:rPr>
          <w:rtl/>
        </w:rPr>
        <w:t>עלה על 18 אלף שקלים חדשים</w:t>
      </w:r>
      <w:r w:rsidR="00B17D40" w:rsidRPr="00353611">
        <w:rPr>
          <w:rFonts w:hint="cs"/>
          <w:rtl/>
        </w:rPr>
        <w:t xml:space="preserve"> ולא עלה על 300 אלף שקלים חדשים. שאר סעיפים הפרק המוצע כוללים הוראות נוספות הנדרשות לצורך תשלום הפיצויים ובכלל זאת הוראות לעניין הגשת בקשה, קבלת החלטה על ידי המנהל, עיקול הפיצויים והוראות לעניין השגה וערעור על גובה המענק שנקבע. ההוראות שנקבעו מבוססות על הוראות דומות הקיימות ב</w:t>
      </w:r>
      <w:r w:rsidR="00B17D40" w:rsidRPr="00353611">
        <w:rPr>
          <w:rFonts w:hint="eastAsia"/>
          <w:rtl/>
        </w:rPr>
        <w:t>תקנות</w:t>
      </w:r>
      <w:r w:rsidR="00B17D40" w:rsidRPr="00353611">
        <w:rPr>
          <w:rtl/>
        </w:rPr>
        <w:t xml:space="preserve"> מס רכוש וקרן פיצויים (תשלום פיצויים) (נזק מלחמה ונזק עקיף), </w:t>
      </w:r>
      <w:r w:rsidR="00B17D40" w:rsidRPr="00353611">
        <w:rPr>
          <w:rFonts w:hint="cs"/>
          <w:rtl/>
        </w:rPr>
        <w:t>ה</w:t>
      </w:r>
      <w:r w:rsidR="00B17D40" w:rsidRPr="00353611">
        <w:rPr>
          <w:rtl/>
        </w:rPr>
        <w:t>תשל"ג-1973</w:t>
      </w:r>
      <w:r w:rsidR="00B17D40" w:rsidRPr="00353611">
        <w:rPr>
          <w:rFonts w:hint="cs"/>
          <w:rtl/>
        </w:rPr>
        <w:t xml:space="preserve">, בהוראות השעה המתקנות את התקנות האמורות מעת לעת, ובחוק </w:t>
      </w:r>
      <w:r w:rsidR="00B17D40" w:rsidRPr="00353611">
        <w:rPr>
          <w:rtl/>
        </w:rPr>
        <w:t>חוק מענק סיוע לעסקים בשל ההשפעה הכלכלית של התפשטות זן אומיקרון של נגיף הקורונה החדש (הוראת שעה), תשפ"ב-2022</w:t>
      </w:r>
      <w:r w:rsidR="008A51DD" w:rsidRPr="00353611">
        <w:rPr>
          <w:rFonts w:hint="cs"/>
          <w:rtl/>
        </w:rPr>
        <w:t xml:space="preserve"> (להלן </w:t>
      </w:r>
      <w:r w:rsidR="008A51DD" w:rsidRPr="00353611">
        <w:rPr>
          <w:rtl/>
        </w:rPr>
        <w:t>–</w:t>
      </w:r>
      <w:r w:rsidR="008A51DD" w:rsidRPr="00353611">
        <w:rPr>
          <w:rFonts w:hint="cs"/>
          <w:rtl/>
        </w:rPr>
        <w:t xml:space="preserve"> חוק תכנית הסיוע)</w:t>
      </w:r>
      <w:r w:rsidR="00B17D40" w:rsidRPr="00353611">
        <w:rPr>
          <w:rFonts w:hint="cs"/>
          <w:rtl/>
        </w:rPr>
        <w:t>.</w:t>
      </w:r>
    </w:p>
    <w:p w:rsidR="00B17D40" w:rsidRPr="00353611" w:rsidRDefault="00B17D40" w:rsidP="00EB5521">
      <w:pPr>
        <w:pStyle w:val="Hesber"/>
        <w:ind w:firstLine="0"/>
        <w:rPr>
          <w:rtl/>
        </w:rPr>
      </w:pPr>
      <w:r w:rsidRPr="00353611">
        <w:rPr>
          <w:rFonts w:hint="cs"/>
          <w:b/>
          <w:bCs/>
          <w:rtl/>
        </w:rPr>
        <w:t xml:space="preserve">לסעיף 38ג </w:t>
      </w:r>
      <w:r w:rsidRPr="00353611">
        <w:rPr>
          <w:rFonts w:hint="cs"/>
          <w:rtl/>
        </w:rPr>
        <w:t>המוצע</w:t>
      </w:r>
    </w:p>
    <w:p w:rsidR="00EB5521" w:rsidRPr="00353611" w:rsidRDefault="00EB5521" w:rsidP="00EB5521">
      <w:pPr>
        <w:pStyle w:val="Hesber1st"/>
        <w:tabs>
          <w:tab w:val="clear" w:pos="680"/>
        </w:tabs>
        <w:rPr>
          <w:rtl/>
        </w:rPr>
      </w:pPr>
      <w:r w:rsidRPr="00353611">
        <w:rPr>
          <w:rFonts w:hint="cs"/>
          <w:rtl/>
        </w:rPr>
        <w:t xml:space="preserve">כאמור, בסעיף 83ג המוצע, </w:t>
      </w:r>
      <w:r w:rsidRPr="00353611">
        <w:rPr>
          <w:rtl/>
        </w:rPr>
        <w:t>מוצע</w:t>
      </w:r>
      <w:r w:rsidRPr="00353611">
        <w:rPr>
          <w:rFonts w:hint="cs"/>
          <w:b/>
          <w:bCs/>
          <w:rtl/>
        </w:rPr>
        <w:t xml:space="preserve"> </w:t>
      </w:r>
      <w:r w:rsidRPr="00353611">
        <w:rPr>
          <w:rtl/>
        </w:rPr>
        <w:t>ל</w:t>
      </w:r>
      <w:r w:rsidRPr="00353611">
        <w:rPr>
          <w:rFonts w:hint="cs"/>
          <w:rtl/>
        </w:rPr>
        <w:t>הגדיר מונחים שונים המשמשים בפרק המוצע.</w:t>
      </w:r>
    </w:p>
    <w:p w:rsidR="008A51DD" w:rsidRPr="00353611" w:rsidRDefault="008A51DD" w:rsidP="008A51DD">
      <w:pPr>
        <w:pStyle w:val="Hesber"/>
        <w:rPr>
          <w:rtl/>
        </w:rPr>
      </w:pPr>
      <w:r w:rsidRPr="00353611">
        <w:rPr>
          <w:rFonts w:hint="cs"/>
          <w:b/>
          <w:bCs/>
          <w:rtl/>
        </w:rPr>
        <w:t xml:space="preserve">להגדרה </w:t>
      </w:r>
      <w:r w:rsidRPr="00353611">
        <w:rPr>
          <w:b/>
          <w:bCs/>
          <w:rtl/>
        </w:rPr>
        <w:t>"הוצאות השכר בתקופת הזכאות"</w:t>
      </w:r>
      <w:r w:rsidRPr="00353611">
        <w:rPr>
          <w:rFonts w:hint="cs"/>
          <w:b/>
          <w:bCs/>
          <w:rtl/>
        </w:rPr>
        <w:t xml:space="preserve"> ו-</w:t>
      </w:r>
      <w:r w:rsidRPr="00353611">
        <w:rPr>
          <w:b/>
          <w:bCs/>
          <w:rtl/>
        </w:rPr>
        <w:t>"</w:t>
      </w:r>
      <w:r w:rsidRPr="00353611">
        <w:rPr>
          <w:rFonts w:hint="cs"/>
          <w:b/>
          <w:bCs/>
          <w:rtl/>
        </w:rPr>
        <w:t xml:space="preserve">הוצאות השכר בתקופת הבסיס" </w:t>
      </w:r>
      <w:r w:rsidRPr="00353611">
        <w:rPr>
          <w:b/>
          <w:bCs/>
          <w:rtl/>
        </w:rPr>
        <w:t>–</w:t>
      </w:r>
      <w:r w:rsidRPr="00353611">
        <w:rPr>
          <w:rFonts w:hint="cs"/>
          <w:b/>
          <w:bCs/>
          <w:rtl/>
        </w:rPr>
        <w:t xml:space="preserve"> </w:t>
      </w:r>
      <w:r w:rsidRPr="00353611">
        <w:rPr>
          <w:rFonts w:hint="cs"/>
          <w:rtl/>
        </w:rPr>
        <w:t>כחלק מחישוב גובה הפיצוי אשר יינתן לניזוק, מתחשבים בירידה בהוצאות השכר שלו באוקטובר 2023 אל מול הוצאות השכר שלו בשנה הקודמת, כאשר פיצוי גדול יותר יינתן למי ששיעור הירידה בהוצאות השכר שלו נמוך יותר. מוצע לקבוע ההגדרות מפרטות את אופן מדידת הוצאות השכר בתקופות האמורות לגבי נישומים מסוגים שונים.</w:t>
      </w:r>
    </w:p>
    <w:p w:rsidR="00505681" w:rsidRPr="00353611" w:rsidRDefault="008A51DD" w:rsidP="00353611">
      <w:pPr>
        <w:pStyle w:val="Hesber"/>
        <w:rPr>
          <w:rtl/>
        </w:rPr>
      </w:pPr>
      <w:r w:rsidRPr="00353611">
        <w:rPr>
          <w:rFonts w:hint="cs"/>
          <w:b/>
          <w:bCs/>
          <w:rtl/>
        </w:rPr>
        <w:t xml:space="preserve">להגדרה </w:t>
      </w:r>
      <w:r w:rsidRPr="00353611">
        <w:rPr>
          <w:b/>
          <w:bCs/>
          <w:rtl/>
        </w:rPr>
        <w:t>"הוצאות מזכות"</w:t>
      </w:r>
      <w:r w:rsidRPr="00353611">
        <w:rPr>
          <w:rFonts w:hint="cs"/>
          <w:b/>
          <w:bCs/>
          <w:rtl/>
        </w:rPr>
        <w:t xml:space="preserve"> </w:t>
      </w:r>
      <w:r w:rsidRPr="00353611">
        <w:rPr>
          <w:b/>
          <w:bCs/>
          <w:rtl/>
        </w:rPr>
        <w:t>–</w:t>
      </w:r>
      <w:r w:rsidRPr="00353611">
        <w:rPr>
          <w:rFonts w:hint="cs"/>
          <w:b/>
          <w:bCs/>
          <w:rtl/>
        </w:rPr>
        <w:t xml:space="preserve"> </w:t>
      </w:r>
      <w:r w:rsidRPr="00353611">
        <w:rPr>
          <w:rFonts w:hint="cs"/>
          <w:rtl/>
        </w:rPr>
        <w:t xml:space="preserve">לפי המוצע </w:t>
      </w:r>
      <w:r w:rsidR="0061354F" w:rsidRPr="00353611">
        <w:rPr>
          <w:rFonts w:hint="cs"/>
          <w:rtl/>
        </w:rPr>
        <w:t xml:space="preserve">בסעיף 83ד(א) המוצע, </w:t>
      </w:r>
      <w:r w:rsidRPr="00353611">
        <w:rPr>
          <w:rFonts w:hint="cs"/>
          <w:rtl/>
        </w:rPr>
        <w:t>יינתן פיצוי לניזוק</w:t>
      </w:r>
      <w:r w:rsidR="0061354F" w:rsidRPr="00353611">
        <w:rPr>
          <w:rFonts w:hint="cs"/>
          <w:rtl/>
        </w:rPr>
        <w:t xml:space="preserve"> שהמחזור השנתי שלו עולה על 300 אלף שקלים חדשים, פיצוי</w:t>
      </w:r>
      <w:r w:rsidRPr="00353611">
        <w:rPr>
          <w:rFonts w:hint="cs"/>
          <w:rtl/>
        </w:rPr>
        <w:t xml:space="preserve"> בגובה סכום ההוצאות המזכות שלו. לפי ההגדרה סכום הוצאות המזכות מורכב משני רכיבים. הרכיב הראשון הוא "ההוצאות הקבועות</w:t>
      </w:r>
      <w:r w:rsidR="00505681" w:rsidRPr="00353611">
        <w:rPr>
          <w:rFonts w:hint="cs"/>
          <w:rtl/>
        </w:rPr>
        <w:t>" שנושא בהן העסק</w:t>
      </w:r>
      <w:r w:rsidRPr="00353611">
        <w:rPr>
          <w:rFonts w:hint="cs"/>
          <w:rtl/>
        </w:rPr>
        <w:t xml:space="preserve"> מלבד הוצאות שכר, והרכיב השני הוא "חלק השכר המזכה" המשקף את </w:t>
      </w:r>
      <w:r w:rsidR="00505681" w:rsidRPr="00353611">
        <w:rPr>
          <w:rFonts w:hint="cs"/>
          <w:rtl/>
        </w:rPr>
        <w:t xml:space="preserve">חלק הפיצוי אשר יינתן בשל תשלום הוצאות שכר בתקופה הקובעת. </w:t>
      </w:r>
      <w:r w:rsidR="00505681" w:rsidRPr="00353611">
        <w:rPr>
          <w:rtl/>
        </w:rPr>
        <w:t xml:space="preserve">בשל היקף המענקים, מוצע לקבוע כי </w:t>
      </w:r>
      <w:r w:rsidR="00505681" w:rsidRPr="00353611">
        <w:rPr>
          <w:rFonts w:hint="cs"/>
          <w:rtl/>
        </w:rPr>
        <w:t>גובה</w:t>
      </w:r>
      <w:r w:rsidR="00505681" w:rsidRPr="00353611">
        <w:rPr>
          <w:rtl/>
        </w:rPr>
        <w:t xml:space="preserve"> </w:t>
      </w:r>
      <w:r w:rsidR="00505681" w:rsidRPr="00353611">
        <w:rPr>
          <w:rFonts w:hint="cs"/>
          <w:rtl/>
        </w:rPr>
        <w:t>ההוצאות המזכות שעבורם ניתן לקבל פיצוי יוגבל.</w:t>
      </w:r>
      <w:r w:rsidR="00505681" w:rsidRPr="00353611">
        <w:rPr>
          <w:rtl/>
        </w:rPr>
        <w:t xml:space="preserve"> </w:t>
      </w:r>
      <w:r w:rsidR="00505681" w:rsidRPr="00353611">
        <w:rPr>
          <w:rFonts w:hint="cs"/>
          <w:rtl/>
        </w:rPr>
        <w:t xml:space="preserve">לגבי ניזוק </w:t>
      </w:r>
      <w:r w:rsidR="00505681" w:rsidRPr="00353611">
        <w:rPr>
          <w:rtl/>
        </w:rPr>
        <w:t xml:space="preserve">שמחזור עסקאותיו </w:t>
      </w:r>
      <w:r w:rsidR="00505681" w:rsidRPr="00353611">
        <w:rPr>
          <w:rFonts w:hint="cs"/>
          <w:rtl/>
        </w:rPr>
        <w:t>השנתי</w:t>
      </w:r>
      <w:r w:rsidR="00505681" w:rsidRPr="00353611">
        <w:rPr>
          <w:rtl/>
        </w:rPr>
        <w:t xml:space="preserve"> אינו עולה על 100 מיליון שקלים חדשים</w:t>
      </w:r>
      <w:r w:rsidR="00505681" w:rsidRPr="00353611">
        <w:rPr>
          <w:rFonts w:hint="cs"/>
          <w:rtl/>
        </w:rPr>
        <w:t xml:space="preserve"> שיעור המענק יוגבל ל-</w:t>
      </w:r>
      <w:r w:rsidR="003E513F" w:rsidRPr="00353611">
        <w:rPr>
          <w:rFonts w:hint="cs"/>
          <w:rtl/>
        </w:rPr>
        <w:t xml:space="preserve">600 </w:t>
      </w:r>
      <w:r w:rsidR="00505681" w:rsidRPr="00353611">
        <w:rPr>
          <w:rFonts w:hint="cs"/>
          <w:rtl/>
        </w:rPr>
        <w:t xml:space="preserve">אלף שקלים חדשים, ושיעור זה יעלה באופן ליניארי בהתאם לגובה מחזור עסקאותיו של העוסק, עד שיגיע לניזוק שמחזור עסקאותיו השנתי עולה על 300 </w:t>
      </w:r>
      <w:r w:rsidR="00BC16DC" w:rsidRPr="00353611">
        <w:rPr>
          <w:rFonts w:hint="cs"/>
          <w:rtl/>
        </w:rPr>
        <w:t xml:space="preserve">מיליון </w:t>
      </w:r>
      <w:r w:rsidR="00505681" w:rsidRPr="00353611">
        <w:rPr>
          <w:rFonts w:hint="cs"/>
          <w:rtl/>
        </w:rPr>
        <w:t xml:space="preserve">שקלים אשר יקבל את הסכום המקסימלי </w:t>
      </w:r>
      <w:r w:rsidR="00505681" w:rsidRPr="00353611">
        <w:rPr>
          <w:rtl/>
        </w:rPr>
        <w:t xml:space="preserve">של </w:t>
      </w:r>
      <w:r w:rsidR="003E513F" w:rsidRPr="00353611">
        <w:rPr>
          <w:rFonts w:hint="cs"/>
          <w:rtl/>
        </w:rPr>
        <w:t>1.2 מיליון</w:t>
      </w:r>
      <w:r w:rsidR="00505681" w:rsidRPr="00353611">
        <w:rPr>
          <w:rtl/>
        </w:rPr>
        <w:t xml:space="preserve"> שקלים</w:t>
      </w:r>
      <w:r w:rsidR="00505681" w:rsidRPr="00353611">
        <w:rPr>
          <w:rFonts w:hint="cs"/>
          <w:rtl/>
        </w:rPr>
        <w:t>.</w:t>
      </w:r>
      <w:r w:rsidR="00505681" w:rsidRPr="00353611">
        <w:rPr>
          <w:rtl/>
        </w:rPr>
        <w:t xml:space="preserve"> </w:t>
      </w:r>
      <w:r w:rsidR="00505681" w:rsidRPr="00353611">
        <w:rPr>
          <w:rFonts w:hint="cs"/>
          <w:rtl/>
        </w:rPr>
        <w:t xml:space="preserve">ניזוק </w:t>
      </w:r>
      <w:r w:rsidR="00505681" w:rsidRPr="00353611">
        <w:rPr>
          <w:rtl/>
        </w:rPr>
        <w:t>שמחזור עסקאותיו</w:t>
      </w:r>
      <w:r w:rsidR="00505681" w:rsidRPr="00353611">
        <w:rPr>
          <w:rFonts w:hint="cs"/>
          <w:rtl/>
        </w:rPr>
        <w:t xml:space="preserve"> השנתי עולה על 400 מיליון שקלים חדשים לא יהיה זכאי לפיצוי מכיוון שעסקים כאלה הם עמידים יותר ויוכלו להמשיך להתקיים גם אל מול ירידת הפעילות כתוצאה מהמלחמה.</w:t>
      </w:r>
    </w:p>
    <w:p w:rsidR="0061354F" w:rsidRPr="00353611" w:rsidRDefault="0061354F" w:rsidP="0061354F">
      <w:pPr>
        <w:pStyle w:val="Hesber"/>
        <w:rPr>
          <w:rtl/>
        </w:rPr>
      </w:pPr>
      <w:r w:rsidRPr="00353611">
        <w:rPr>
          <w:rFonts w:hint="cs"/>
          <w:b/>
          <w:bCs/>
          <w:rtl/>
        </w:rPr>
        <w:t>להגדרה "הוצאות קבועות"</w:t>
      </w:r>
      <w:r w:rsidRPr="00353611">
        <w:rPr>
          <w:rFonts w:hint="cs"/>
          <w:rtl/>
        </w:rPr>
        <w:t xml:space="preserve"> </w:t>
      </w:r>
      <w:r w:rsidRPr="00353611">
        <w:rPr>
          <w:rFonts w:hint="cs"/>
          <w:b/>
          <w:bCs/>
          <w:rtl/>
        </w:rPr>
        <w:t xml:space="preserve">ו-"מקדם ההוצאות הקבועות" </w:t>
      </w:r>
      <w:r w:rsidRPr="00353611">
        <w:rPr>
          <w:rtl/>
        </w:rPr>
        <w:t>–</w:t>
      </w:r>
      <w:r w:rsidRPr="00353611">
        <w:rPr>
          <w:rFonts w:hint="cs"/>
          <w:rtl/>
        </w:rPr>
        <w:t xml:space="preserve"> ההגדרה הוצאות קבועות נועדה לבטא את חלק ההוצאות או התשומות של העסק אשר הניזוק יהיה זכאי עבורם לפיצוי. לפי ההגדרה יש לקחת את הממוצע החודשי של ההוצאות בשנת המס הקודמת ולהכפיל את הסכום המתקבל במקדם ההוצאות הקבועות. מקדם ההוצאות הקבועות נקבע בהתאם לקביעה נורמטיבית של שיעור הוצאות קבועות טיפוסי </w:t>
      </w:r>
      <w:r w:rsidRPr="00353611">
        <w:rPr>
          <w:rFonts w:hint="cs"/>
          <w:rtl/>
        </w:rPr>
        <w:lastRenderedPageBreak/>
        <w:t>של עסקים בישראל מתוך סך הוצאותיהם, כאשר שיעור זה משתנה בהתאם לשיעור הפגיעה של העסק בשל המלחמה. ככל שהניזוק נפגע בצורה רבה יותר בשל הלחימה השיעור מתוך ההוצאות של העסק שלו שלגביו יקבל פיצוי יהיה גדול יותר.</w:t>
      </w:r>
    </w:p>
    <w:p w:rsidR="007F6F17" w:rsidRPr="00353611" w:rsidRDefault="0061354F" w:rsidP="00353611">
      <w:pPr>
        <w:pStyle w:val="Hesber"/>
        <w:rPr>
          <w:rtl/>
        </w:rPr>
      </w:pPr>
      <w:r w:rsidRPr="00353611">
        <w:rPr>
          <w:rFonts w:hint="cs"/>
          <w:rtl/>
        </w:rPr>
        <w:t>מכיוון, שכאמור</w:t>
      </w:r>
      <w:r w:rsidR="00BC16DC" w:rsidRPr="00353611">
        <w:rPr>
          <w:rFonts w:hint="cs"/>
          <w:rtl/>
        </w:rPr>
        <w:t>,</w:t>
      </w:r>
      <w:r w:rsidRPr="00353611">
        <w:rPr>
          <w:rFonts w:hint="cs"/>
          <w:rtl/>
        </w:rPr>
        <w:t xml:space="preserve"> המקדם הוא אחיד לכלל העסקים בישראל מוצע לאפשר למנהל לקבוע מ</w:t>
      </w:r>
      <w:r w:rsidRPr="00353611">
        <w:rPr>
          <w:rtl/>
        </w:rPr>
        <w:t>קדם בשיעור אחר, לגבי ניזוק מסוים</w:t>
      </w:r>
      <w:r w:rsidRPr="00353611">
        <w:rPr>
          <w:rFonts w:hint="cs"/>
          <w:rtl/>
        </w:rPr>
        <w:t xml:space="preserve"> בהתאם למאפייני עסקו</w:t>
      </w:r>
      <w:r w:rsidRPr="00353611">
        <w:rPr>
          <w:rtl/>
        </w:rPr>
        <w:t>, אם שוכנע כי ההוצאות הקבועות של העסק במקרה של אי-הפעלתו גבוהות או נמוכות באופן חריג, ובלבד שהמקדם שיקבע לא יעלה על 1.</w:t>
      </w:r>
      <w:r w:rsidR="00BC16DC" w:rsidRPr="00353611">
        <w:rPr>
          <w:rFonts w:hint="cs"/>
          <w:rtl/>
        </w:rPr>
        <w:t>5</w:t>
      </w:r>
      <w:r w:rsidR="00BC16DC" w:rsidRPr="00353611">
        <w:rPr>
          <w:rtl/>
        </w:rPr>
        <w:t xml:space="preserve"> </w:t>
      </w:r>
      <w:r w:rsidRPr="00353611">
        <w:rPr>
          <w:rtl/>
        </w:rPr>
        <w:t xml:space="preserve">מהמקדם </w:t>
      </w:r>
      <w:r w:rsidRPr="00353611">
        <w:rPr>
          <w:rFonts w:hint="cs"/>
          <w:rtl/>
        </w:rPr>
        <w:t xml:space="preserve">הנורמטיבי </w:t>
      </w:r>
      <w:r w:rsidRPr="00353611">
        <w:rPr>
          <w:rtl/>
        </w:rPr>
        <w:t xml:space="preserve">אשר היה נקבע לניזוק </w:t>
      </w:r>
      <w:r w:rsidRPr="00353611">
        <w:rPr>
          <w:rFonts w:hint="cs"/>
          <w:rtl/>
        </w:rPr>
        <w:t>אילו המנהל לא היה מפעיל את סמכותו.</w:t>
      </w:r>
    </w:p>
    <w:p w:rsidR="008A51DD" w:rsidRPr="00353611" w:rsidRDefault="007F6F17" w:rsidP="007F6F17">
      <w:pPr>
        <w:pStyle w:val="Hesber"/>
        <w:rPr>
          <w:rtl/>
        </w:rPr>
      </w:pPr>
      <w:r w:rsidRPr="00353611">
        <w:rPr>
          <w:rFonts w:hint="cs"/>
          <w:rtl/>
        </w:rPr>
        <w:t>כמו כן, בשל המאפיינים המיוחדים של מי</w:t>
      </w:r>
      <w:r w:rsidRPr="00353611">
        <w:rPr>
          <w:rtl/>
        </w:rPr>
        <w:t xml:space="preserve"> </w:t>
      </w:r>
      <w:r w:rsidRPr="00353611">
        <w:rPr>
          <w:rFonts w:hint="cs"/>
          <w:rtl/>
        </w:rPr>
        <w:t>ש</w:t>
      </w:r>
      <w:r w:rsidRPr="00353611">
        <w:rPr>
          <w:rtl/>
        </w:rPr>
        <w:t>עוסק</w:t>
      </w:r>
      <w:r w:rsidRPr="00353611">
        <w:rPr>
          <w:rFonts w:hint="cs"/>
          <w:rtl/>
        </w:rPr>
        <w:t>ים</w:t>
      </w:r>
      <w:r w:rsidRPr="00353611">
        <w:rPr>
          <w:rtl/>
        </w:rPr>
        <w:t xml:space="preserve"> במסחר סיטונאי או קמעונאי בדלק</w:t>
      </w:r>
      <w:r w:rsidRPr="00353611">
        <w:rPr>
          <w:rFonts w:hint="cs"/>
          <w:rtl/>
        </w:rPr>
        <w:t xml:space="preserve"> ושיעור ההוצאות הקבועות הנמוך של עוסקים כאמור, מוצע לקבוע שלגביהן יוכפל שיעור המקדם החל לגביהם, לפי העניין,</w:t>
      </w:r>
      <w:r w:rsidRPr="00353611">
        <w:rPr>
          <w:rtl/>
        </w:rPr>
        <w:t xml:space="preserve"> </w:t>
      </w:r>
      <w:r w:rsidRPr="00353611">
        <w:rPr>
          <w:rFonts w:hint="cs"/>
          <w:rtl/>
        </w:rPr>
        <w:t>ב</w:t>
      </w:r>
      <w:r w:rsidRPr="00353611">
        <w:rPr>
          <w:rtl/>
        </w:rPr>
        <w:t>-0.4</w:t>
      </w:r>
      <w:r w:rsidRPr="00353611">
        <w:rPr>
          <w:rFonts w:hint="cs"/>
          <w:rtl/>
        </w:rPr>
        <w:t>.</w:t>
      </w:r>
      <w:r w:rsidR="0061354F" w:rsidRPr="00353611">
        <w:rPr>
          <w:rFonts w:hint="cs"/>
          <w:rtl/>
        </w:rPr>
        <w:t xml:space="preserve"> </w:t>
      </w:r>
    </w:p>
    <w:p w:rsidR="007F6F17" w:rsidRPr="00353611" w:rsidRDefault="007F6F17" w:rsidP="00353611">
      <w:pPr>
        <w:pStyle w:val="Hesber"/>
        <w:rPr>
          <w:rtl/>
        </w:rPr>
      </w:pPr>
      <w:r w:rsidRPr="00353611">
        <w:rPr>
          <w:rFonts w:hint="cs"/>
          <w:b/>
          <w:bCs/>
          <w:rtl/>
        </w:rPr>
        <w:t>להגדרה "חלק השכר המזכה"</w:t>
      </w:r>
      <w:r w:rsidR="00D55967" w:rsidRPr="00353611">
        <w:rPr>
          <w:rFonts w:hint="cs"/>
          <w:b/>
          <w:bCs/>
          <w:rtl/>
        </w:rPr>
        <w:t xml:space="preserve"> ו-"שיעור הירידה בשכר" </w:t>
      </w:r>
      <w:r w:rsidRPr="00353611">
        <w:rPr>
          <w:rFonts w:hint="cs"/>
          <w:rtl/>
        </w:rPr>
        <w:t xml:space="preserve"> </w:t>
      </w:r>
      <w:r w:rsidRPr="00353611">
        <w:rPr>
          <w:rtl/>
        </w:rPr>
        <w:t>–</w:t>
      </w:r>
      <w:r w:rsidRPr="00353611">
        <w:rPr>
          <w:rFonts w:hint="cs"/>
          <w:rtl/>
        </w:rPr>
        <w:t xml:space="preserve"> בכדי לתמרץ עוסקים ל</w:t>
      </w:r>
      <w:r w:rsidR="003958C2" w:rsidRPr="00353611">
        <w:rPr>
          <w:rFonts w:hint="cs"/>
          <w:rtl/>
        </w:rPr>
        <w:t>המשיך ול</w:t>
      </w:r>
      <w:r w:rsidRPr="00353611">
        <w:rPr>
          <w:rFonts w:hint="cs"/>
          <w:rtl/>
        </w:rPr>
        <w:t xml:space="preserve">שלם </w:t>
      </w:r>
      <w:r w:rsidR="003958C2" w:rsidRPr="00353611">
        <w:rPr>
          <w:rFonts w:hint="cs"/>
          <w:rtl/>
        </w:rPr>
        <w:t>שכר לעובדיהם</w:t>
      </w:r>
      <w:r w:rsidRPr="00353611">
        <w:rPr>
          <w:rFonts w:hint="cs"/>
          <w:rtl/>
        </w:rPr>
        <w:t xml:space="preserve"> אשר</w:t>
      </w:r>
      <w:r w:rsidR="003958C2" w:rsidRPr="00353611">
        <w:rPr>
          <w:rFonts w:hint="cs"/>
          <w:rtl/>
        </w:rPr>
        <w:t xml:space="preserve"> חשוב להם להמשיך להעסיק לצורך המשך עבודתם לאחר תקופת הלחימה, מוצע שהמדינה תשתתף</w:t>
      </w:r>
      <w:r w:rsidRPr="00353611">
        <w:rPr>
          <w:rFonts w:hint="cs"/>
          <w:rtl/>
        </w:rPr>
        <w:t xml:space="preserve"> </w:t>
      </w:r>
      <w:r w:rsidR="003958C2" w:rsidRPr="00353611">
        <w:rPr>
          <w:rFonts w:hint="cs"/>
          <w:rtl/>
        </w:rPr>
        <w:t>ב</w:t>
      </w:r>
      <w:r w:rsidRPr="00353611">
        <w:rPr>
          <w:rFonts w:hint="cs"/>
          <w:rtl/>
        </w:rPr>
        <w:t>הוצאות השכר המשולמות על ידי העוסק בחודש אוקטובר 2023.</w:t>
      </w:r>
      <w:r w:rsidR="003958C2" w:rsidRPr="00353611">
        <w:rPr>
          <w:rFonts w:hint="cs"/>
          <w:rtl/>
        </w:rPr>
        <w:t xml:space="preserve"> השיעור שבו מוצע שהמדינה תשתתף מתוך הוצאות השכר כאמור הוא </w:t>
      </w:r>
      <w:r w:rsidR="00006ACA" w:rsidRPr="00353611">
        <w:rPr>
          <w:rFonts w:hint="cs"/>
          <w:rtl/>
        </w:rPr>
        <w:t>75</w:t>
      </w:r>
      <w:r w:rsidR="003958C2" w:rsidRPr="00353611">
        <w:rPr>
          <w:rFonts w:hint="cs"/>
          <w:rtl/>
        </w:rPr>
        <w:t>% מעלות השכר.</w:t>
      </w:r>
    </w:p>
    <w:p w:rsidR="00505681" w:rsidRPr="00353611" w:rsidRDefault="007F6F17" w:rsidP="00353611">
      <w:pPr>
        <w:pStyle w:val="Hesber"/>
        <w:rPr>
          <w:rtl/>
        </w:rPr>
      </w:pPr>
      <w:r w:rsidRPr="00353611">
        <w:rPr>
          <w:rFonts w:hint="cs"/>
          <w:b/>
          <w:bCs/>
          <w:rtl/>
        </w:rPr>
        <w:t>להגדרה "מחזור העסקאות בתקופת הבסיס"</w:t>
      </w:r>
      <w:r w:rsidR="00BC16DC" w:rsidRPr="00353611">
        <w:rPr>
          <w:rFonts w:hint="cs"/>
          <w:b/>
          <w:bCs/>
          <w:rtl/>
        </w:rPr>
        <w:t>,</w:t>
      </w:r>
      <w:r w:rsidRPr="00353611">
        <w:rPr>
          <w:rFonts w:hint="cs"/>
          <w:b/>
          <w:bCs/>
          <w:rtl/>
        </w:rPr>
        <w:t xml:space="preserve"> "מחזור העסקאות בתקופת הזכאות"</w:t>
      </w:r>
      <w:r w:rsidR="00BC16DC" w:rsidRPr="00353611">
        <w:rPr>
          <w:rFonts w:hint="cs"/>
          <w:b/>
          <w:bCs/>
          <w:rtl/>
        </w:rPr>
        <w:t>,</w:t>
      </w:r>
      <w:r w:rsidR="00D55967" w:rsidRPr="00353611">
        <w:rPr>
          <w:rFonts w:hint="cs"/>
          <w:b/>
          <w:bCs/>
          <w:rtl/>
        </w:rPr>
        <w:t xml:space="preserve"> "שיעור הירידה במחזור העסקאות"</w:t>
      </w:r>
      <w:r w:rsidR="00BC16DC" w:rsidRPr="00353611">
        <w:rPr>
          <w:rFonts w:hint="cs"/>
          <w:b/>
          <w:bCs/>
          <w:rtl/>
        </w:rPr>
        <w:t>, "תקופת הבסיס" ו-"תקופת הזכאות"</w:t>
      </w:r>
      <w:r w:rsidRPr="00353611">
        <w:rPr>
          <w:rFonts w:hint="cs"/>
          <w:rtl/>
        </w:rPr>
        <w:t xml:space="preserve"> </w:t>
      </w:r>
      <w:r w:rsidRPr="00353611">
        <w:rPr>
          <w:rtl/>
        </w:rPr>
        <w:t>–</w:t>
      </w:r>
      <w:r w:rsidRPr="00353611">
        <w:rPr>
          <w:rFonts w:hint="cs"/>
          <w:rtl/>
        </w:rPr>
        <w:t xml:space="preserve"> </w:t>
      </w:r>
      <w:r w:rsidRPr="00353611">
        <w:rPr>
          <w:rtl/>
        </w:rPr>
        <w:t xml:space="preserve">מוצע לקבוע הגדרות שונות לתקופות הבסיס המשמשות לקביעת הזכאות למענק הסיוע וסכומו. ההגדרה "מחזור עסקאות בתקופת הבסיס" רלוונטית לחישוב </w:t>
      </w:r>
      <w:r w:rsidRPr="00353611">
        <w:rPr>
          <w:rFonts w:hint="cs"/>
          <w:rtl/>
        </w:rPr>
        <w:t xml:space="preserve">שיעור </w:t>
      </w:r>
      <w:r w:rsidRPr="00353611">
        <w:rPr>
          <w:rtl/>
        </w:rPr>
        <w:t>ירידת המחזורים ביחס ל"</w:t>
      </w:r>
      <w:r w:rsidRPr="00353611">
        <w:rPr>
          <w:rFonts w:hint="cs"/>
          <w:rtl/>
        </w:rPr>
        <w:t>מחזור העסקאות ב</w:t>
      </w:r>
      <w:r w:rsidRPr="00353611">
        <w:rPr>
          <w:rtl/>
        </w:rPr>
        <w:t xml:space="preserve">תקופת הזכאות", שהיא </w:t>
      </w:r>
      <w:r w:rsidRPr="00353611">
        <w:rPr>
          <w:rFonts w:hint="cs"/>
          <w:rtl/>
        </w:rPr>
        <w:t xml:space="preserve">תקופת הדיווח הכוללת את התקופה הקובעת, </w:t>
      </w:r>
      <w:r w:rsidRPr="00353611">
        <w:rPr>
          <w:rtl/>
        </w:rPr>
        <w:t>וכן לחישוב סכום המענק</w:t>
      </w:r>
      <w:r w:rsidRPr="00353611">
        <w:rPr>
          <w:rFonts w:hint="cs"/>
          <w:rtl/>
        </w:rPr>
        <w:t>. ההגדרה מפרטת את אופן חישוב המחזורים האמורים ביחס לעוסקים מסוגים שונים.</w:t>
      </w:r>
    </w:p>
    <w:p w:rsidR="008A51DD" w:rsidRPr="00353611" w:rsidRDefault="008A51DD" w:rsidP="008A51DD">
      <w:pPr>
        <w:pStyle w:val="Hesber"/>
        <w:rPr>
          <w:rtl/>
        </w:rPr>
      </w:pPr>
      <w:r w:rsidRPr="00353611">
        <w:rPr>
          <w:b/>
          <w:bCs/>
          <w:rtl/>
        </w:rPr>
        <w:t>להגדרה "מוסד ציבורי זכאי"</w:t>
      </w:r>
      <w:r w:rsidRPr="00353611">
        <w:rPr>
          <w:rtl/>
        </w:rPr>
        <w:t xml:space="preserve"> - מוצע לקבוע כי מוסד ציבורי אשר יהיה זכאי </w:t>
      </w:r>
      <w:r w:rsidRPr="00353611">
        <w:rPr>
          <w:rFonts w:hint="cs"/>
          <w:rtl/>
        </w:rPr>
        <w:t>לפיצוי</w:t>
      </w:r>
      <w:r w:rsidRPr="00353611">
        <w:rPr>
          <w:rtl/>
        </w:rPr>
        <w:t xml:space="preserve"> מכוח החוק המוצע</w:t>
      </w:r>
      <w:r w:rsidRPr="00353611">
        <w:t xml:space="preserve">, </w:t>
      </w:r>
      <w:r w:rsidRPr="00353611">
        <w:rPr>
          <w:rtl/>
        </w:rPr>
        <w:t>הוא מוסד ציבורי אשר שליש לפחות מהכנסתו בשנת הבסיס לא היה מתמיכות ותרומות ועיקר הכנסתו בשנת הבסיס, כפי שדווחה בדוח שהגיש לפי סעיף 131 לפקודת מס הכנסה, התקבלה ממכירת שירותים או מוצרים שהתמורה בשלהם מתקבלת באופן שוטף ובמהלך רוב חודשי השנה</w:t>
      </w:r>
      <w:r w:rsidRPr="00353611">
        <w:t xml:space="preserve">, </w:t>
      </w:r>
      <w:r w:rsidRPr="00353611">
        <w:rPr>
          <w:rtl/>
        </w:rPr>
        <w:t>וזאת בדומה לתנאי הזכאות שנקבעו בחוק תוכנית הסיוע וכדי לייחד את המענק למוסדות אשר חוו פגיעה במכירות ושירותים הניתנים בשגרה במסגרת פעילותם</w:t>
      </w:r>
      <w:r w:rsidRPr="00353611">
        <w:t>.</w:t>
      </w:r>
    </w:p>
    <w:p w:rsidR="004E13C4" w:rsidRDefault="00EB5521" w:rsidP="004E13C4">
      <w:pPr>
        <w:pStyle w:val="Hesber"/>
        <w:rPr>
          <w:rtl/>
        </w:rPr>
      </w:pPr>
      <w:r w:rsidRPr="00353611">
        <w:rPr>
          <w:rFonts w:hint="cs"/>
          <w:b/>
          <w:bCs/>
          <w:rtl/>
        </w:rPr>
        <w:t>ל</w:t>
      </w:r>
      <w:r w:rsidR="008A51DD" w:rsidRPr="00353611">
        <w:rPr>
          <w:rFonts w:hint="cs"/>
          <w:b/>
          <w:bCs/>
          <w:rtl/>
        </w:rPr>
        <w:t>הגדרה</w:t>
      </w:r>
      <w:r w:rsidRPr="00353611">
        <w:rPr>
          <w:b/>
          <w:bCs/>
          <w:rtl/>
        </w:rPr>
        <w:t xml:space="preserve"> "</w:t>
      </w:r>
      <w:r w:rsidRPr="00353611">
        <w:rPr>
          <w:rFonts w:hint="cs"/>
          <w:b/>
          <w:bCs/>
          <w:rtl/>
        </w:rPr>
        <w:t>ניזוק</w:t>
      </w:r>
      <w:r w:rsidRPr="00353611">
        <w:rPr>
          <w:b/>
          <w:bCs/>
          <w:rtl/>
        </w:rPr>
        <w:t>"</w:t>
      </w:r>
      <w:r w:rsidR="008A51DD" w:rsidRPr="00353611">
        <w:rPr>
          <w:rFonts w:hint="cs"/>
          <w:b/>
          <w:bCs/>
          <w:rtl/>
        </w:rPr>
        <w:t xml:space="preserve"> </w:t>
      </w:r>
      <w:r w:rsidR="008A51DD" w:rsidRPr="00353611">
        <w:rPr>
          <w:b/>
          <w:bCs/>
          <w:rtl/>
        </w:rPr>
        <w:t>–</w:t>
      </w:r>
      <w:r w:rsidR="004E13C4">
        <w:rPr>
          <w:rFonts w:hint="cs"/>
          <w:rtl/>
        </w:rPr>
        <w:t xml:space="preserve"> </w:t>
      </w:r>
      <w:r w:rsidR="004E13C4" w:rsidRPr="004D62AE">
        <w:rPr>
          <w:rFonts w:hint="cs"/>
          <w:rtl/>
        </w:rPr>
        <w:t>מוצע ל</w:t>
      </w:r>
      <w:r w:rsidR="004E13C4" w:rsidRPr="004D62AE">
        <w:rPr>
          <w:rtl/>
        </w:rPr>
        <w:t>החריג מ</w:t>
      </w:r>
      <w:r w:rsidR="004E13C4">
        <w:rPr>
          <w:rFonts w:hint="cs"/>
          <w:rtl/>
        </w:rPr>
        <w:t xml:space="preserve"> מהסדר הפיצוי המוצע </w:t>
      </w:r>
      <w:r w:rsidR="004E13C4" w:rsidRPr="004D62AE">
        <w:rPr>
          <w:rFonts w:hint="eastAsia"/>
          <w:rtl/>
        </w:rPr>
        <w:t>גופים</w:t>
      </w:r>
      <w:r w:rsidR="004E13C4" w:rsidRPr="004D62AE">
        <w:rPr>
          <w:rtl/>
        </w:rPr>
        <w:t xml:space="preserve"> </w:t>
      </w:r>
      <w:r w:rsidR="004E13C4" w:rsidRPr="004D62AE">
        <w:rPr>
          <w:rFonts w:hint="eastAsia"/>
          <w:rtl/>
        </w:rPr>
        <w:t>שמתוקצבים</w:t>
      </w:r>
      <w:r w:rsidR="004E13C4" w:rsidRPr="004D62AE">
        <w:rPr>
          <w:rtl/>
        </w:rPr>
        <w:t xml:space="preserve"> </w:t>
      </w:r>
      <w:r w:rsidR="004E13C4" w:rsidRPr="004D62AE">
        <w:rPr>
          <w:rFonts w:hint="eastAsia"/>
          <w:rtl/>
        </w:rPr>
        <w:t>על</w:t>
      </w:r>
      <w:r w:rsidR="004E13C4" w:rsidRPr="004D62AE">
        <w:rPr>
          <w:rtl/>
        </w:rPr>
        <w:t xml:space="preserve"> </w:t>
      </w:r>
      <w:r w:rsidR="004E13C4" w:rsidRPr="004D62AE">
        <w:rPr>
          <w:rFonts w:hint="eastAsia"/>
          <w:rtl/>
        </w:rPr>
        <w:t>ידי</w:t>
      </w:r>
      <w:r w:rsidR="004E13C4" w:rsidRPr="004D62AE">
        <w:rPr>
          <w:rtl/>
        </w:rPr>
        <w:t xml:space="preserve"> </w:t>
      </w:r>
      <w:r w:rsidR="004E13C4" w:rsidRPr="004D62AE">
        <w:rPr>
          <w:rFonts w:hint="eastAsia"/>
          <w:rtl/>
        </w:rPr>
        <w:t>המדינה</w:t>
      </w:r>
      <w:r w:rsidR="004E13C4" w:rsidRPr="004D62AE">
        <w:rPr>
          <w:rtl/>
        </w:rPr>
        <w:t xml:space="preserve">, </w:t>
      </w:r>
      <w:r w:rsidR="004E13C4" w:rsidRPr="004D62AE">
        <w:rPr>
          <w:rFonts w:hint="eastAsia"/>
          <w:rtl/>
        </w:rPr>
        <w:t>במישרין</w:t>
      </w:r>
      <w:r w:rsidR="004E13C4" w:rsidRPr="004D62AE">
        <w:rPr>
          <w:rtl/>
        </w:rPr>
        <w:t xml:space="preserve"> </w:t>
      </w:r>
      <w:r w:rsidR="004E13C4" w:rsidRPr="004D62AE">
        <w:rPr>
          <w:rFonts w:hint="eastAsia"/>
          <w:rtl/>
        </w:rPr>
        <w:t>או</w:t>
      </w:r>
      <w:r w:rsidR="004E13C4" w:rsidRPr="004D62AE">
        <w:rPr>
          <w:rtl/>
        </w:rPr>
        <w:t xml:space="preserve"> </w:t>
      </w:r>
      <w:r w:rsidR="004E13C4" w:rsidRPr="004D62AE">
        <w:rPr>
          <w:rFonts w:hint="eastAsia"/>
          <w:rtl/>
        </w:rPr>
        <w:t>בעקיפין</w:t>
      </w:r>
      <w:r w:rsidR="004E13C4" w:rsidRPr="004D62AE">
        <w:rPr>
          <w:rtl/>
        </w:rPr>
        <w:t xml:space="preserve">, </w:t>
      </w:r>
      <w:r w:rsidR="004E13C4" w:rsidRPr="004D62AE">
        <w:rPr>
          <w:rFonts w:hint="eastAsia"/>
          <w:rtl/>
        </w:rPr>
        <w:t>וכן</w:t>
      </w:r>
      <w:r w:rsidR="004E13C4" w:rsidRPr="004D62AE">
        <w:rPr>
          <w:rtl/>
        </w:rPr>
        <w:t xml:space="preserve"> </w:t>
      </w:r>
      <w:r w:rsidR="004E13C4" w:rsidRPr="004D62AE">
        <w:rPr>
          <w:rFonts w:hint="eastAsia"/>
          <w:rtl/>
        </w:rPr>
        <w:t>גופים</w:t>
      </w:r>
      <w:r w:rsidR="004E13C4" w:rsidRPr="004D62AE">
        <w:rPr>
          <w:rtl/>
        </w:rPr>
        <w:t xml:space="preserve"> </w:t>
      </w:r>
      <w:r w:rsidR="004E13C4" w:rsidRPr="004D62AE">
        <w:rPr>
          <w:rFonts w:hint="eastAsia"/>
          <w:rtl/>
        </w:rPr>
        <w:t>שלממשלה</w:t>
      </w:r>
      <w:r w:rsidR="004E13C4" w:rsidRPr="004D62AE">
        <w:rPr>
          <w:rtl/>
        </w:rPr>
        <w:t xml:space="preserve"> </w:t>
      </w:r>
      <w:r w:rsidR="004E13C4" w:rsidRPr="004D62AE">
        <w:rPr>
          <w:rFonts w:hint="eastAsia"/>
          <w:rtl/>
        </w:rPr>
        <w:t>בעלות</w:t>
      </w:r>
      <w:r w:rsidR="004E13C4" w:rsidRPr="004D62AE">
        <w:rPr>
          <w:rtl/>
        </w:rPr>
        <w:t xml:space="preserve"> </w:t>
      </w:r>
      <w:r w:rsidR="004E13C4" w:rsidRPr="004D62AE">
        <w:rPr>
          <w:rFonts w:hint="eastAsia"/>
          <w:rtl/>
        </w:rPr>
        <w:t>מלאה</w:t>
      </w:r>
      <w:r w:rsidR="004E13C4" w:rsidRPr="004D62AE">
        <w:rPr>
          <w:rtl/>
        </w:rPr>
        <w:t xml:space="preserve"> </w:t>
      </w:r>
      <w:r w:rsidR="004E13C4" w:rsidRPr="004D62AE">
        <w:rPr>
          <w:rFonts w:hint="eastAsia"/>
          <w:rtl/>
        </w:rPr>
        <w:t>או</w:t>
      </w:r>
      <w:r w:rsidR="004E13C4" w:rsidRPr="004D62AE">
        <w:rPr>
          <w:rtl/>
        </w:rPr>
        <w:t xml:space="preserve"> </w:t>
      </w:r>
      <w:r w:rsidR="004E13C4" w:rsidRPr="004D62AE">
        <w:rPr>
          <w:rFonts w:hint="eastAsia"/>
          <w:rtl/>
        </w:rPr>
        <w:t>חלקית</w:t>
      </w:r>
      <w:r w:rsidR="004E13C4" w:rsidRPr="004D62AE">
        <w:rPr>
          <w:rtl/>
        </w:rPr>
        <w:t xml:space="preserve"> </w:t>
      </w:r>
      <w:r w:rsidR="004E13C4" w:rsidRPr="004D62AE">
        <w:rPr>
          <w:rFonts w:hint="eastAsia"/>
          <w:rtl/>
        </w:rPr>
        <w:t>בהם</w:t>
      </w:r>
      <w:r w:rsidR="004E13C4" w:rsidRPr="004D62AE">
        <w:rPr>
          <w:rtl/>
        </w:rPr>
        <w:t xml:space="preserve">, </w:t>
      </w:r>
      <w:r w:rsidR="004E13C4" w:rsidRPr="004D62AE">
        <w:rPr>
          <w:rFonts w:hint="cs"/>
          <w:rtl/>
        </w:rPr>
        <w:t xml:space="preserve">וזאת </w:t>
      </w:r>
      <w:r w:rsidR="004E13C4" w:rsidRPr="004D62AE">
        <w:rPr>
          <w:rFonts w:hint="eastAsia"/>
          <w:rtl/>
        </w:rPr>
        <w:t>מתוך</w:t>
      </w:r>
      <w:r w:rsidR="004E13C4" w:rsidRPr="004D62AE">
        <w:rPr>
          <w:rtl/>
        </w:rPr>
        <w:t xml:space="preserve"> </w:t>
      </w:r>
      <w:r w:rsidR="004E13C4" w:rsidRPr="004D62AE">
        <w:rPr>
          <w:rFonts w:hint="eastAsia"/>
          <w:rtl/>
        </w:rPr>
        <w:t>תפיסה</w:t>
      </w:r>
      <w:r w:rsidR="004E13C4" w:rsidRPr="004D62AE">
        <w:rPr>
          <w:rtl/>
        </w:rPr>
        <w:t xml:space="preserve"> </w:t>
      </w:r>
      <w:r w:rsidR="004E13C4" w:rsidRPr="004D62AE">
        <w:rPr>
          <w:rFonts w:hint="eastAsia"/>
          <w:rtl/>
        </w:rPr>
        <w:t>שאלה</w:t>
      </w:r>
      <w:r w:rsidR="004E13C4" w:rsidRPr="004D62AE">
        <w:rPr>
          <w:rtl/>
        </w:rPr>
        <w:t xml:space="preserve"> </w:t>
      </w:r>
      <w:r w:rsidR="004E13C4" w:rsidRPr="004D62AE">
        <w:rPr>
          <w:rFonts w:hint="eastAsia"/>
          <w:rtl/>
        </w:rPr>
        <w:t>נשענים</w:t>
      </w:r>
      <w:r w:rsidR="004E13C4" w:rsidRPr="004D62AE">
        <w:rPr>
          <w:rtl/>
        </w:rPr>
        <w:t xml:space="preserve"> </w:t>
      </w:r>
      <w:r w:rsidR="004E13C4" w:rsidRPr="004D62AE">
        <w:rPr>
          <w:rFonts w:hint="eastAsia"/>
          <w:rtl/>
        </w:rPr>
        <w:t>בדרך</w:t>
      </w:r>
      <w:r w:rsidR="004E13C4" w:rsidRPr="004D62AE">
        <w:rPr>
          <w:rtl/>
        </w:rPr>
        <w:t xml:space="preserve"> </w:t>
      </w:r>
      <w:r w:rsidR="004E13C4" w:rsidRPr="004D62AE">
        <w:rPr>
          <w:rFonts w:hint="eastAsia"/>
          <w:rtl/>
        </w:rPr>
        <w:t>זו</w:t>
      </w:r>
      <w:r w:rsidR="004E13C4" w:rsidRPr="004D62AE">
        <w:rPr>
          <w:rtl/>
        </w:rPr>
        <w:t xml:space="preserve"> </w:t>
      </w:r>
      <w:r w:rsidR="004E13C4" w:rsidRPr="004D62AE">
        <w:rPr>
          <w:rFonts w:hint="eastAsia"/>
          <w:rtl/>
        </w:rPr>
        <w:t>אחרת</w:t>
      </w:r>
      <w:r w:rsidR="004E13C4" w:rsidRPr="004D62AE">
        <w:rPr>
          <w:rtl/>
        </w:rPr>
        <w:t xml:space="preserve"> </w:t>
      </w:r>
      <w:r w:rsidR="004E13C4" w:rsidRPr="004D62AE">
        <w:rPr>
          <w:rFonts w:hint="eastAsia"/>
          <w:rtl/>
        </w:rPr>
        <w:t>על</w:t>
      </w:r>
      <w:r w:rsidR="004E13C4" w:rsidRPr="004D62AE">
        <w:rPr>
          <w:rtl/>
        </w:rPr>
        <w:t xml:space="preserve"> </w:t>
      </w:r>
      <w:r w:rsidR="004E13C4" w:rsidRPr="004D62AE">
        <w:rPr>
          <w:rFonts w:hint="eastAsia"/>
          <w:rtl/>
        </w:rPr>
        <w:t>המדינה</w:t>
      </w:r>
      <w:r w:rsidR="004E13C4" w:rsidRPr="004D62AE">
        <w:rPr>
          <w:rtl/>
        </w:rPr>
        <w:t xml:space="preserve">. </w:t>
      </w:r>
      <w:r w:rsidR="004E13C4" w:rsidRPr="004D62AE">
        <w:rPr>
          <w:rFonts w:hint="eastAsia"/>
          <w:rtl/>
        </w:rPr>
        <w:t>כ</w:t>
      </w:r>
      <w:r w:rsidR="004E13C4">
        <w:rPr>
          <w:rFonts w:hint="cs"/>
          <w:rtl/>
        </w:rPr>
        <w:t xml:space="preserve">ך גם </w:t>
      </w:r>
      <w:r w:rsidR="004E13C4" w:rsidRPr="004D62AE">
        <w:rPr>
          <w:rtl/>
        </w:rPr>
        <w:t xml:space="preserve"> </w:t>
      </w:r>
      <w:r w:rsidR="004E13C4" w:rsidRPr="004D62AE">
        <w:rPr>
          <w:rFonts w:hint="eastAsia"/>
          <w:rtl/>
        </w:rPr>
        <w:t>מוצע</w:t>
      </w:r>
      <w:r w:rsidR="004E13C4" w:rsidRPr="004D62AE">
        <w:rPr>
          <w:rtl/>
        </w:rPr>
        <w:t xml:space="preserve"> </w:t>
      </w:r>
      <w:r w:rsidR="004E13C4" w:rsidRPr="004D62AE">
        <w:rPr>
          <w:rFonts w:hint="eastAsia"/>
          <w:rtl/>
        </w:rPr>
        <w:t>להחריג</w:t>
      </w:r>
      <w:r w:rsidR="004E13C4" w:rsidRPr="004D62AE">
        <w:rPr>
          <w:rtl/>
        </w:rPr>
        <w:t xml:space="preserve"> </w:t>
      </w:r>
      <w:r w:rsidR="004E13C4" w:rsidRPr="004D62AE">
        <w:rPr>
          <w:rFonts w:hint="cs"/>
          <w:rtl/>
        </w:rPr>
        <w:t xml:space="preserve">מההגדרה </w:t>
      </w:r>
      <w:r w:rsidR="004E13C4" w:rsidRPr="004D62AE">
        <w:rPr>
          <w:rFonts w:hint="eastAsia"/>
          <w:rtl/>
        </w:rPr>
        <w:t>חברות</w:t>
      </w:r>
      <w:r w:rsidR="004E13C4" w:rsidRPr="004D62AE">
        <w:rPr>
          <w:rtl/>
        </w:rPr>
        <w:t xml:space="preserve"> </w:t>
      </w:r>
      <w:r w:rsidR="004E13C4" w:rsidRPr="004D62AE">
        <w:rPr>
          <w:rFonts w:hint="eastAsia"/>
          <w:rtl/>
        </w:rPr>
        <w:t>ממשלתיות</w:t>
      </w:r>
      <w:r w:rsidR="004E13C4">
        <w:rPr>
          <w:rFonts w:hint="cs"/>
          <w:rtl/>
        </w:rPr>
        <w:t xml:space="preserve"> ותאגידים סטטוטוריים</w:t>
      </w:r>
      <w:r w:rsidR="004E13C4" w:rsidRPr="004D62AE">
        <w:rPr>
          <w:rtl/>
        </w:rPr>
        <w:t xml:space="preserve">, </w:t>
      </w:r>
      <w:r w:rsidR="004E13C4" w:rsidRPr="004D62AE">
        <w:rPr>
          <w:rFonts w:hint="cs"/>
          <w:rtl/>
        </w:rPr>
        <w:t>ל</w:t>
      </w:r>
      <w:r w:rsidR="004E13C4" w:rsidRPr="004D62AE">
        <w:rPr>
          <w:rFonts w:hint="eastAsia"/>
          <w:rtl/>
        </w:rPr>
        <w:t>נוכח</w:t>
      </w:r>
      <w:r w:rsidR="004E13C4" w:rsidRPr="004D62AE">
        <w:rPr>
          <w:rtl/>
        </w:rPr>
        <w:t xml:space="preserve"> </w:t>
      </w:r>
      <w:r w:rsidR="004E13C4" w:rsidRPr="004D62AE">
        <w:rPr>
          <w:rFonts w:hint="eastAsia"/>
          <w:rtl/>
        </w:rPr>
        <w:t>השוני</w:t>
      </w:r>
      <w:r w:rsidR="004E13C4" w:rsidRPr="004D62AE">
        <w:rPr>
          <w:rtl/>
        </w:rPr>
        <w:t xml:space="preserve"> </w:t>
      </w:r>
      <w:r w:rsidR="004E13C4" w:rsidRPr="004D62AE">
        <w:rPr>
          <w:rFonts w:hint="eastAsia"/>
          <w:rtl/>
        </w:rPr>
        <w:t>בינן</w:t>
      </w:r>
      <w:r w:rsidR="004E13C4" w:rsidRPr="004D62AE">
        <w:rPr>
          <w:rtl/>
        </w:rPr>
        <w:t xml:space="preserve"> </w:t>
      </w:r>
      <w:r w:rsidR="004E13C4" w:rsidRPr="004D62AE">
        <w:rPr>
          <w:rFonts w:hint="eastAsia"/>
          <w:rtl/>
        </w:rPr>
        <w:t>לבין</w:t>
      </w:r>
      <w:r w:rsidR="004E13C4" w:rsidRPr="004D62AE">
        <w:rPr>
          <w:rtl/>
        </w:rPr>
        <w:t xml:space="preserve"> </w:t>
      </w:r>
      <w:r w:rsidR="004E13C4" w:rsidRPr="004D62AE">
        <w:rPr>
          <w:rFonts w:hint="eastAsia"/>
          <w:rtl/>
        </w:rPr>
        <w:t>חברות</w:t>
      </w:r>
      <w:r w:rsidR="004E13C4" w:rsidRPr="004D62AE">
        <w:rPr>
          <w:rtl/>
        </w:rPr>
        <w:t xml:space="preserve"> </w:t>
      </w:r>
      <w:r w:rsidR="004E13C4" w:rsidRPr="004D62AE">
        <w:rPr>
          <w:rFonts w:hint="eastAsia"/>
          <w:rtl/>
        </w:rPr>
        <w:t>עסקיות</w:t>
      </w:r>
      <w:r w:rsidR="004E13C4" w:rsidRPr="004D62AE">
        <w:rPr>
          <w:rtl/>
        </w:rPr>
        <w:t xml:space="preserve"> </w:t>
      </w:r>
      <w:r w:rsidR="004E13C4" w:rsidRPr="004D62AE">
        <w:rPr>
          <w:rFonts w:hint="eastAsia"/>
          <w:rtl/>
        </w:rPr>
        <w:t>רגילות</w:t>
      </w:r>
      <w:r w:rsidR="004E13C4" w:rsidRPr="004D62AE">
        <w:rPr>
          <w:rtl/>
        </w:rPr>
        <w:t xml:space="preserve"> </w:t>
      </w:r>
      <w:r w:rsidR="004E13C4" w:rsidRPr="004D62AE">
        <w:rPr>
          <w:rFonts w:hint="eastAsia"/>
          <w:rtl/>
        </w:rPr>
        <w:t>בשל</w:t>
      </w:r>
      <w:r w:rsidR="004E13C4" w:rsidRPr="004D62AE">
        <w:rPr>
          <w:rtl/>
        </w:rPr>
        <w:t xml:space="preserve"> </w:t>
      </w:r>
      <w:r w:rsidR="004E13C4" w:rsidRPr="004D62AE">
        <w:rPr>
          <w:rFonts w:hint="eastAsia"/>
          <w:rtl/>
        </w:rPr>
        <w:t>בעלות</w:t>
      </w:r>
      <w:r w:rsidR="004E13C4" w:rsidRPr="004D62AE">
        <w:rPr>
          <w:rtl/>
        </w:rPr>
        <w:t xml:space="preserve"> </w:t>
      </w:r>
      <w:r w:rsidR="004E13C4" w:rsidRPr="004D62AE">
        <w:rPr>
          <w:rFonts w:hint="eastAsia"/>
          <w:rtl/>
        </w:rPr>
        <w:t>המדינה</w:t>
      </w:r>
      <w:r w:rsidR="004E13C4" w:rsidRPr="004D62AE">
        <w:rPr>
          <w:rtl/>
        </w:rPr>
        <w:t xml:space="preserve"> </w:t>
      </w:r>
      <w:r w:rsidR="004E13C4" w:rsidRPr="004D62AE">
        <w:rPr>
          <w:rFonts w:hint="eastAsia"/>
          <w:rtl/>
        </w:rPr>
        <w:t>במניותיהן</w:t>
      </w:r>
      <w:r w:rsidR="004E13C4" w:rsidRPr="004D62AE">
        <w:rPr>
          <w:rtl/>
        </w:rPr>
        <w:t xml:space="preserve"> </w:t>
      </w:r>
      <w:r w:rsidR="004E13C4" w:rsidRPr="004D62AE">
        <w:rPr>
          <w:rFonts w:hint="eastAsia"/>
          <w:rtl/>
        </w:rPr>
        <w:t>והתרומה</w:t>
      </w:r>
      <w:r w:rsidR="004E13C4" w:rsidRPr="004D62AE">
        <w:rPr>
          <w:rtl/>
        </w:rPr>
        <w:t xml:space="preserve"> </w:t>
      </w:r>
      <w:r w:rsidR="004E13C4" w:rsidRPr="004D62AE">
        <w:rPr>
          <w:rFonts w:hint="eastAsia"/>
          <w:rtl/>
        </w:rPr>
        <w:t>שיש</w:t>
      </w:r>
      <w:r w:rsidR="004E13C4" w:rsidRPr="004D62AE">
        <w:rPr>
          <w:rtl/>
        </w:rPr>
        <w:t xml:space="preserve"> </w:t>
      </w:r>
      <w:r w:rsidR="004E13C4" w:rsidRPr="004D62AE">
        <w:rPr>
          <w:rFonts w:hint="eastAsia"/>
          <w:rtl/>
        </w:rPr>
        <w:t>למעורבות</w:t>
      </w:r>
      <w:r w:rsidR="004E13C4" w:rsidRPr="004D62AE">
        <w:rPr>
          <w:rtl/>
        </w:rPr>
        <w:t xml:space="preserve"> </w:t>
      </w:r>
      <w:r w:rsidR="004E13C4" w:rsidRPr="004D62AE">
        <w:rPr>
          <w:rFonts w:hint="eastAsia"/>
          <w:rtl/>
        </w:rPr>
        <w:t>הממשלה</w:t>
      </w:r>
      <w:r w:rsidR="004E13C4" w:rsidRPr="004D62AE">
        <w:rPr>
          <w:rtl/>
        </w:rPr>
        <w:t xml:space="preserve"> </w:t>
      </w:r>
      <w:r w:rsidR="004E13C4" w:rsidRPr="004D62AE">
        <w:rPr>
          <w:rFonts w:hint="eastAsia"/>
          <w:rtl/>
        </w:rPr>
        <w:t>על</w:t>
      </w:r>
      <w:r w:rsidR="004E13C4" w:rsidRPr="004D62AE">
        <w:rPr>
          <w:rtl/>
        </w:rPr>
        <w:t xml:space="preserve"> </w:t>
      </w:r>
      <w:r w:rsidR="004E13C4" w:rsidRPr="004D62AE">
        <w:rPr>
          <w:rFonts w:hint="eastAsia"/>
          <w:rtl/>
        </w:rPr>
        <w:t>פעילותן</w:t>
      </w:r>
      <w:r w:rsidR="004E13C4">
        <w:rPr>
          <w:rFonts w:hint="cs"/>
          <w:rtl/>
        </w:rPr>
        <w:t>.</w:t>
      </w:r>
      <w:r w:rsidR="004E13C4" w:rsidRPr="004D62AE">
        <w:rPr>
          <w:rFonts w:hint="cs"/>
          <w:rtl/>
        </w:rPr>
        <w:t xml:space="preserve"> </w:t>
      </w:r>
      <w:r w:rsidR="004E13C4">
        <w:rPr>
          <w:rFonts w:hint="cs"/>
          <w:rtl/>
        </w:rPr>
        <w:t xml:space="preserve"> עוד מוצע להחריג עסקים שבחינת זכאותם לפיצוי או חישוב סכום הפיצוי אינם אפשריים עקב אופי העסק, ושבשל סוג אופי זה הפגיעה בהם, בעקבות מלחמת חרבות ברזל, תהיה פחותה. וכך מוצע להחריג</w:t>
      </w:r>
      <w:r w:rsidR="004E13C4" w:rsidRPr="004D62AE">
        <w:rPr>
          <w:rFonts w:hint="cs"/>
          <w:rtl/>
        </w:rPr>
        <w:t xml:space="preserve"> את </w:t>
      </w:r>
      <w:r w:rsidR="004E13C4" w:rsidRPr="004D62AE">
        <w:rPr>
          <w:rFonts w:hint="eastAsia"/>
          <w:rtl/>
        </w:rPr>
        <w:t>מי</w:t>
      </w:r>
      <w:r w:rsidR="004E13C4" w:rsidRPr="004D62AE">
        <w:rPr>
          <w:rtl/>
        </w:rPr>
        <w:t xml:space="preserve"> </w:t>
      </w:r>
      <w:r w:rsidR="004E13C4" w:rsidRPr="004D62AE">
        <w:rPr>
          <w:rFonts w:hint="eastAsia"/>
          <w:rtl/>
        </w:rPr>
        <w:t>שעיסוקו</w:t>
      </w:r>
      <w:r w:rsidR="004E13C4" w:rsidRPr="004D62AE">
        <w:rPr>
          <w:rtl/>
        </w:rPr>
        <w:t xml:space="preserve"> </w:t>
      </w:r>
      <w:r w:rsidR="004E13C4" w:rsidRPr="004D62AE">
        <w:rPr>
          <w:rFonts w:hint="eastAsia"/>
          <w:rtl/>
        </w:rPr>
        <w:t>במכירת</w:t>
      </w:r>
      <w:r w:rsidR="004E13C4" w:rsidRPr="004D62AE">
        <w:rPr>
          <w:rtl/>
        </w:rPr>
        <w:t xml:space="preserve"> </w:t>
      </w:r>
      <w:r w:rsidR="004E13C4" w:rsidRPr="004D62AE">
        <w:rPr>
          <w:rFonts w:hint="eastAsia"/>
          <w:rtl/>
        </w:rPr>
        <w:t>זכות</w:t>
      </w:r>
      <w:r w:rsidR="004E13C4" w:rsidRPr="004D62AE">
        <w:rPr>
          <w:rtl/>
        </w:rPr>
        <w:t xml:space="preserve"> </w:t>
      </w:r>
      <w:r w:rsidR="004E13C4" w:rsidRPr="004D62AE">
        <w:rPr>
          <w:rFonts w:hint="eastAsia"/>
          <w:rtl/>
        </w:rPr>
        <w:t>במקרקעין</w:t>
      </w:r>
      <w:r w:rsidR="004E13C4">
        <w:rPr>
          <w:rFonts w:hint="cs"/>
          <w:rtl/>
        </w:rPr>
        <w:t xml:space="preserve"> </w:t>
      </w:r>
      <w:r w:rsidR="004E13C4" w:rsidRPr="004D62AE">
        <w:rPr>
          <w:rFonts w:hint="eastAsia"/>
          <w:rtl/>
        </w:rPr>
        <w:t>שמהווה</w:t>
      </w:r>
      <w:r w:rsidR="004E13C4" w:rsidRPr="004D62AE">
        <w:rPr>
          <w:rtl/>
        </w:rPr>
        <w:t xml:space="preserve"> </w:t>
      </w:r>
      <w:r w:rsidR="004E13C4" w:rsidRPr="004D62AE">
        <w:rPr>
          <w:rFonts w:hint="eastAsia"/>
          <w:rtl/>
        </w:rPr>
        <w:t>מלאי</w:t>
      </w:r>
      <w:r w:rsidR="004E13C4" w:rsidRPr="004D62AE">
        <w:rPr>
          <w:rtl/>
        </w:rPr>
        <w:t xml:space="preserve"> </w:t>
      </w:r>
      <w:r w:rsidR="004E13C4" w:rsidRPr="004D62AE">
        <w:rPr>
          <w:rFonts w:hint="eastAsia"/>
          <w:rtl/>
        </w:rPr>
        <w:t>עסקי</w:t>
      </w:r>
      <w:r w:rsidR="004E13C4" w:rsidRPr="004D62AE">
        <w:rPr>
          <w:rtl/>
        </w:rPr>
        <w:t xml:space="preserve"> </w:t>
      </w:r>
      <w:r w:rsidR="004E13C4" w:rsidRPr="004D62AE">
        <w:rPr>
          <w:rFonts w:hint="eastAsia"/>
          <w:rtl/>
        </w:rPr>
        <w:t>בידו</w:t>
      </w:r>
      <w:r w:rsidR="004E13C4" w:rsidRPr="004D62AE">
        <w:rPr>
          <w:rtl/>
        </w:rPr>
        <w:t xml:space="preserve"> </w:t>
      </w:r>
      <w:r w:rsidR="004E13C4" w:rsidRPr="004D62AE">
        <w:rPr>
          <w:rFonts w:hint="eastAsia"/>
          <w:rtl/>
        </w:rPr>
        <w:t>או</w:t>
      </w:r>
      <w:r w:rsidR="004E13C4" w:rsidRPr="004D62AE">
        <w:rPr>
          <w:rtl/>
        </w:rPr>
        <w:t xml:space="preserve"> </w:t>
      </w:r>
      <w:r w:rsidR="004E13C4" w:rsidRPr="004D62AE">
        <w:rPr>
          <w:rFonts w:hint="eastAsia"/>
          <w:rtl/>
        </w:rPr>
        <w:t>מי</w:t>
      </w:r>
      <w:r w:rsidR="004E13C4" w:rsidRPr="004D62AE">
        <w:rPr>
          <w:rtl/>
        </w:rPr>
        <w:t xml:space="preserve"> </w:t>
      </w:r>
      <w:r w:rsidR="004E13C4" w:rsidRPr="004D62AE">
        <w:rPr>
          <w:rFonts w:hint="eastAsia"/>
          <w:rtl/>
        </w:rPr>
        <w:t>שבשנות</w:t>
      </w:r>
      <w:r w:rsidR="004E13C4" w:rsidRPr="004D62AE">
        <w:rPr>
          <w:rtl/>
        </w:rPr>
        <w:t xml:space="preserve"> </w:t>
      </w:r>
      <w:r w:rsidR="004E13C4" w:rsidRPr="004D62AE">
        <w:rPr>
          <w:rFonts w:hint="eastAsia"/>
          <w:rtl/>
        </w:rPr>
        <w:t>המס</w:t>
      </w:r>
      <w:r w:rsidR="004E13C4" w:rsidRPr="004D62AE">
        <w:rPr>
          <w:rtl/>
        </w:rPr>
        <w:t xml:space="preserve"> </w:t>
      </w:r>
      <w:r w:rsidR="004E13C4">
        <w:rPr>
          <w:rFonts w:hint="cs"/>
          <w:rtl/>
        </w:rPr>
        <w:t>2022</w:t>
      </w:r>
      <w:r w:rsidR="004E13C4" w:rsidRPr="004D62AE">
        <w:rPr>
          <w:rtl/>
        </w:rPr>
        <w:t xml:space="preserve"> </w:t>
      </w:r>
      <w:r w:rsidR="004E13C4">
        <w:rPr>
          <w:rFonts w:hint="cs"/>
          <w:rtl/>
        </w:rPr>
        <w:t>או 2023</w:t>
      </w:r>
      <w:r w:rsidR="004E13C4" w:rsidRPr="004D62AE">
        <w:rPr>
          <w:rtl/>
        </w:rPr>
        <w:t xml:space="preserve"> </w:t>
      </w:r>
      <w:r w:rsidR="004E13C4">
        <w:rPr>
          <w:rFonts w:hint="cs"/>
          <w:rtl/>
        </w:rPr>
        <w:t xml:space="preserve">עסק בפעילות </w:t>
      </w:r>
      <w:r w:rsidR="004E13C4" w:rsidRPr="004D62AE">
        <w:rPr>
          <w:rFonts w:hint="eastAsia"/>
          <w:rtl/>
        </w:rPr>
        <w:t>של</w:t>
      </w:r>
      <w:r w:rsidR="004E13C4" w:rsidRPr="004D62AE">
        <w:rPr>
          <w:rtl/>
        </w:rPr>
        <w:t xml:space="preserve"> </w:t>
      </w:r>
      <w:r w:rsidR="004E13C4" w:rsidRPr="004D62AE">
        <w:rPr>
          <w:rFonts w:hint="eastAsia"/>
          <w:rtl/>
        </w:rPr>
        <w:t>עבודה</w:t>
      </w:r>
      <w:r w:rsidR="004E13C4" w:rsidRPr="004D62AE">
        <w:rPr>
          <w:rtl/>
        </w:rPr>
        <w:t xml:space="preserve"> </w:t>
      </w:r>
      <w:r w:rsidR="004E13C4" w:rsidRPr="004D62AE">
        <w:rPr>
          <w:rFonts w:hint="eastAsia"/>
          <w:rtl/>
        </w:rPr>
        <w:t>ממושכת</w:t>
      </w:r>
      <w:r w:rsidR="004E13C4">
        <w:rPr>
          <w:rFonts w:hint="cs"/>
          <w:rtl/>
        </w:rPr>
        <w:t>, כגון מיזם בנייה או פרויקט דוגמת הפקת סרט,</w:t>
      </w:r>
      <w:r w:rsidR="004E13C4" w:rsidRPr="004D62AE">
        <w:rPr>
          <w:rtl/>
        </w:rPr>
        <w:t xml:space="preserve"> </w:t>
      </w:r>
      <w:r w:rsidR="004E13C4" w:rsidRPr="004D62AE">
        <w:rPr>
          <w:rFonts w:hint="eastAsia"/>
          <w:rtl/>
        </w:rPr>
        <w:t>שביצע</w:t>
      </w:r>
      <w:r w:rsidR="004E13C4" w:rsidRPr="004D62AE">
        <w:rPr>
          <w:rtl/>
        </w:rPr>
        <w:t xml:space="preserve"> </w:t>
      </w:r>
      <w:r w:rsidR="004E13C4" w:rsidRPr="004D62AE">
        <w:rPr>
          <w:rFonts w:hint="eastAsia"/>
          <w:rtl/>
        </w:rPr>
        <w:t>במשך</w:t>
      </w:r>
      <w:r w:rsidR="004E13C4" w:rsidRPr="004D62AE">
        <w:rPr>
          <w:rtl/>
        </w:rPr>
        <w:t xml:space="preserve"> </w:t>
      </w:r>
      <w:r w:rsidR="004E13C4" w:rsidRPr="004D62AE">
        <w:rPr>
          <w:rFonts w:hint="eastAsia"/>
          <w:rtl/>
        </w:rPr>
        <w:t>למעלה</w:t>
      </w:r>
      <w:r w:rsidR="004E13C4" w:rsidRPr="004D62AE">
        <w:rPr>
          <w:rtl/>
        </w:rPr>
        <w:t xml:space="preserve"> </w:t>
      </w:r>
      <w:r w:rsidR="004E13C4" w:rsidRPr="004D62AE">
        <w:rPr>
          <w:rFonts w:hint="eastAsia"/>
          <w:rtl/>
        </w:rPr>
        <w:t>משנה</w:t>
      </w:r>
      <w:r w:rsidR="004E13C4" w:rsidRPr="004D62AE">
        <w:rPr>
          <w:rFonts w:hint="cs"/>
          <w:rtl/>
        </w:rPr>
        <w:t>;</w:t>
      </w:r>
      <w:r w:rsidR="004E13C4" w:rsidRPr="004D62AE">
        <w:rPr>
          <w:rtl/>
        </w:rPr>
        <w:t xml:space="preserve"> </w:t>
      </w:r>
      <w:r w:rsidR="004E13C4">
        <w:rPr>
          <w:rFonts w:hint="cs"/>
          <w:rtl/>
        </w:rPr>
        <w:t xml:space="preserve">כן מוצע להחריג </w:t>
      </w:r>
      <w:r w:rsidR="004E13C4" w:rsidRPr="004D62AE">
        <w:rPr>
          <w:rFonts w:hint="eastAsia"/>
          <w:rtl/>
        </w:rPr>
        <w:t>מוסדות</w:t>
      </w:r>
      <w:r w:rsidR="004E13C4" w:rsidRPr="004D62AE">
        <w:rPr>
          <w:rtl/>
        </w:rPr>
        <w:t xml:space="preserve"> </w:t>
      </w:r>
      <w:r w:rsidR="004E13C4" w:rsidRPr="004D62AE">
        <w:rPr>
          <w:rFonts w:hint="eastAsia"/>
          <w:rtl/>
        </w:rPr>
        <w:t>פיננסיים</w:t>
      </w:r>
      <w:r w:rsidR="004E13C4" w:rsidRPr="004D62AE">
        <w:rPr>
          <w:rtl/>
        </w:rPr>
        <w:t xml:space="preserve"> </w:t>
      </w:r>
      <w:r w:rsidR="004E13C4" w:rsidRPr="004D62AE">
        <w:rPr>
          <w:rFonts w:hint="eastAsia"/>
          <w:rtl/>
        </w:rPr>
        <w:t>שונים</w:t>
      </w:r>
      <w:r w:rsidR="004E13C4" w:rsidRPr="004D62AE">
        <w:rPr>
          <w:rtl/>
        </w:rPr>
        <w:t>.</w:t>
      </w:r>
    </w:p>
    <w:p w:rsidR="004E13C4" w:rsidRDefault="004E13C4" w:rsidP="004E13C4">
      <w:pPr>
        <w:pStyle w:val="Hesber"/>
        <w:rPr>
          <w:rtl/>
        </w:rPr>
      </w:pPr>
      <w:r>
        <w:rPr>
          <w:rFonts w:hint="cs"/>
          <w:rtl/>
        </w:rPr>
        <w:t xml:space="preserve">עוד מוצע להחריג מהגדרת ניזוק </w:t>
      </w:r>
      <w:r w:rsidRPr="004D62AE">
        <w:rPr>
          <w:rFonts w:hint="eastAsia"/>
          <w:rtl/>
        </w:rPr>
        <w:t>כל</w:t>
      </w:r>
      <w:r w:rsidRPr="004D62AE">
        <w:rPr>
          <w:rtl/>
        </w:rPr>
        <w:t xml:space="preserve"> עסק שדיווח לרשות המסים על סגירתו, עסק </w:t>
      </w:r>
      <w:r>
        <w:rPr>
          <w:rFonts w:hint="cs"/>
          <w:rtl/>
        </w:rPr>
        <w:t xml:space="preserve">שהפסיק פעילותו או </w:t>
      </w:r>
      <w:r>
        <w:rPr>
          <w:rFonts w:hint="cs"/>
          <w:rtl/>
        </w:rPr>
        <w:lastRenderedPageBreak/>
        <w:t xml:space="preserve">שקיימת אינדיקציה בדיווחי העסק בתקופה שקדמה לתקופה הקובעת לכך שהעסק לא פעיל  - </w:t>
      </w:r>
      <w:r w:rsidRPr="004D62AE">
        <w:rPr>
          <w:rFonts w:hint="eastAsia"/>
          <w:rtl/>
        </w:rPr>
        <w:t>דיווח</w:t>
      </w:r>
      <w:r w:rsidRPr="004D62AE">
        <w:rPr>
          <w:rtl/>
        </w:rPr>
        <w:t xml:space="preserve"> על מחזור עסקאות </w:t>
      </w:r>
      <w:r>
        <w:rPr>
          <w:rFonts w:hint="cs"/>
          <w:rtl/>
        </w:rPr>
        <w:t>בסכום</w:t>
      </w:r>
      <w:r w:rsidRPr="004D62AE">
        <w:rPr>
          <w:rtl/>
        </w:rPr>
        <w:t xml:space="preserve"> אפס </w:t>
      </w:r>
      <w:r>
        <w:rPr>
          <w:rFonts w:hint="cs"/>
          <w:rtl/>
        </w:rPr>
        <w:t>בארבע</w:t>
      </w:r>
      <w:r w:rsidRPr="004D62AE">
        <w:rPr>
          <w:rtl/>
        </w:rPr>
        <w:t xml:space="preserve">ת החודשים שקדמו לחודש </w:t>
      </w:r>
      <w:r>
        <w:rPr>
          <w:rFonts w:hint="cs"/>
          <w:rtl/>
        </w:rPr>
        <w:t xml:space="preserve">אוקטובר 2023 או אי הגשת שניים מתוך שלושת הדוחות בחודשים יולי, אוגוסט וספטמבר 2023 אם היה חייב בהגשתם </w:t>
      </w:r>
      <w:r>
        <w:rPr>
          <w:rtl/>
        </w:rPr>
        <w:t>–</w:t>
      </w:r>
      <w:r>
        <w:rPr>
          <w:rFonts w:hint="cs"/>
          <w:rtl/>
        </w:rPr>
        <w:t xml:space="preserve"> זאת אלא אם הוכיח כי העסק היה פעיל</w:t>
      </w:r>
      <w:r w:rsidRPr="004D62AE">
        <w:rPr>
          <w:rFonts w:hint="cs"/>
          <w:rtl/>
        </w:rPr>
        <w:t>.</w:t>
      </w:r>
      <w:r w:rsidRPr="004D62AE">
        <w:rPr>
          <w:rtl/>
        </w:rPr>
        <w:t xml:space="preserve"> </w:t>
      </w:r>
      <w:r>
        <w:rPr>
          <w:rFonts w:hint="cs"/>
          <w:rtl/>
        </w:rPr>
        <w:t>החרגה זו מוצעת כיוון ש</w:t>
      </w:r>
      <w:r w:rsidRPr="004D62AE">
        <w:rPr>
          <w:rFonts w:hint="eastAsia"/>
          <w:rtl/>
        </w:rPr>
        <w:t>ל</w:t>
      </w:r>
      <w:r w:rsidRPr="004D62AE">
        <w:rPr>
          <w:rFonts w:hint="cs"/>
          <w:rtl/>
        </w:rPr>
        <w:t xml:space="preserve">עסקים </w:t>
      </w:r>
      <w:r w:rsidRPr="004D62AE">
        <w:rPr>
          <w:rFonts w:hint="eastAsia"/>
          <w:rtl/>
        </w:rPr>
        <w:t>אלו</w:t>
      </w:r>
      <w:r w:rsidRPr="004D62AE">
        <w:rPr>
          <w:rtl/>
        </w:rPr>
        <w:t xml:space="preserve"> אין עוד הוצאות קבועות שה</w:t>
      </w:r>
      <w:r w:rsidRPr="004D62AE">
        <w:rPr>
          <w:rFonts w:hint="cs"/>
          <w:rtl/>
        </w:rPr>
        <w:t>ם</w:t>
      </w:r>
      <w:r w:rsidRPr="004D62AE">
        <w:rPr>
          <w:rtl/>
        </w:rPr>
        <w:t xml:space="preserve"> משל</w:t>
      </w:r>
      <w:r w:rsidRPr="004D62AE">
        <w:rPr>
          <w:rFonts w:hint="cs"/>
          <w:rtl/>
        </w:rPr>
        <w:t>מי</w:t>
      </w:r>
      <w:r w:rsidRPr="004D62AE">
        <w:rPr>
          <w:rtl/>
        </w:rPr>
        <w:t>ם</w:t>
      </w:r>
      <w:r>
        <w:rPr>
          <w:rFonts w:hint="cs"/>
          <w:rtl/>
        </w:rPr>
        <w:t>,</w:t>
      </w:r>
      <w:r w:rsidRPr="004D62AE">
        <w:rPr>
          <w:rtl/>
        </w:rPr>
        <w:t xml:space="preserve"> ו</w:t>
      </w:r>
      <w:r>
        <w:rPr>
          <w:rFonts w:hint="cs"/>
          <w:rtl/>
        </w:rPr>
        <w:t>אילו הסדר הפיצוי נועד לפצות בשל הוצאות אלה.</w:t>
      </w:r>
    </w:p>
    <w:p w:rsidR="00D55967" w:rsidRPr="00353611" w:rsidRDefault="00D55967" w:rsidP="00D55967">
      <w:pPr>
        <w:pStyle w:val="Hesber"/>
        <w:rPr>
          <w:rtl/>
        </w:rPr>
      </w:pPr>
      <w:r w:rsidRPr="00353611">
        <w:rPr>
          <w:rFonts w:hint="cs"/>
          <w:b/>
          <w:bCs/>
          <w:rtl/>
        </w:rPr>
        <w:t>להגדרה "השנה הקודמת" ו-"שנת הבסיס"</w:t>
      </w:r>
      <w:r w:rsidRPr="00353611">
        <w:rPr>
          <w:rtl/>
        </w:rPr>
        <w:t>–</w:t>
      </w:r>
      <w:r w:rsidRPr="00353611">
        <w:rPr>
          <w:rFonts w:hint="cs"/>
          <w:rtl/>
        </w:rPr>
        <w:t xml:space="preserve"> לפי המוצע, המונח השנה הקודמת מתייחס ל-12 החודשים שלפני התקופה שבה אירע המלחמה, והוא משמש לצורך חישוב הממוצע החודשי של הוצאות השכר של העוסק או ממוצע התשומות החודשיות של העוסק. </w:t>
      </w:r>
    </w:p>
    <w:p w:rsidR="00D55967" w:rsidRPr="00353611" w:rsidRDefault="00D55967" w:rsidP="00D55967">
      <w:pPr>
        <w:pStyle w:val="Hesber"/>
        <w:rPr>
          <w:rtl/>
        </w:rPr>
      </w:pPr>
      <w:r w:rsidRPr="00353611">
        <w:rPr>
          <w:rFonts w:hint="cs"/>
          <w:rtl/>
        </w:rPr>
        <w:t xml:space="preserve"> ואילו שנת הבסיס מתייחסת לשנת מס מסוימת, ומונח זה רלוונטי לצורך חישוב גודל העסק לצורך קביעת הפיצוי המגיע לו. </w:t>
      </w:r>
    </w:p>
    <w:p w:rsidR="00D55967" w:rsidRPr="00353611" w:rsidRDefault="00D55967" w:rsidP="00D55967">
      <w:pPr>
        <w:pStyle w:val="Hesber"/>
        <w:rPr>
          <w:rtl/>
        </w:rPr>
      </w:pPr>
      <w:r w:rsidRPr="00353611">
        <w:rPr>
          <w:rFonts w:hint="cs"/>
          <w:rtl/>
        </w:rPr>
        <w:t xml:space="preserve">בשני המקרים נקבעו הוראות מיוחדות לגבי עוסק שלא פעל במשך 12 חודשים מלאים מכיוון שפתח את עסקו רק לאחר תחילת השנה הקודמת או שנת הבסיס, לפי העניין. </w:t>
      </w:r>
    </w:p>
    <w:p w:rsidR="00D55967" w:rsidRPr="00353611" w:rsidRDefault="00D55967" w:rsidP="00EB5521">
      <w:pPr>
        <w:pStyle w:val="Hesber"/>
        <w:ind w:firstLine="0"/>
        <w:rPr>
          <w:b/>
          <w:bCs/>
          <w:rtl/>
        </w:rPr>
      </w:pPr>
      <w:r w:rsidRPr="00353611">
        <w:rPr>
          <w:rFonts w:hint="cs"/>
          <w:b/>
          <w:bCs/>
          <w:rtl/>
        </w:rPr>
        <w:t>לסעיף 38ד</w:t>
      </w:r>
    </w:p>
    <w:p w:rsidR="004E13C4" w:rsidRDefault="00EB5521" w:rsidP="004E13C4">
      <w:pPr>
        <w:pStyle w:val="Hesber"/>
        <w:rPr>
          <w:rtl/>
        </w:rPr>
      </w:pPr>
      <w:r w:rsidRPr="00353611">
        <w:rPr>
          <w:rtl/>
        </w:rPr>
        <w:t>מוצע לקבוע כי ה</w:t>
      </w:r>
      <w:r w:rsidRPr="00353611">
        <w:rPr>
          <w:rFonts w:hint="cs"/>
          <w:rtl/>
        </w:rPr>
        <w:t>פיצוי</w:t>
      </w:r>
      <w:r w:rsidRPr="00353611">
        <w:rPr>
          <w:rtl/>
        </w:rPr>
        <w:t xml:space="preserve"> יינתן לעסק אשר מחזור עסקאותיו עולה על 18,000 </w:t>
      </w:r>
      <w:r w:rsidRPr="00353611">
        <w:rPr>
          <w:rFonts w:hint="cs"/>
          <w:rtl/>
        </w:rPr>
        <w:t>שקלים חדשים</w:t>
      </w:r>
      <w:r w:rsidRPr="00353611">
        <w:rPr>
          <w:rtl/>
        </w:rPr>
        <w:t xml:space="preserve"> ואינו עולה על </w:t>
      </w:r>
      <w:r w:rsidR="003E7C98" w:rsidRPr="00353611">
        <w:rPr>
          <w:rFonts w:hint="cs"/>
          <w:rtl/>
        </w:rPr>
        <w:t>400</w:t>
      </w:r>
      <w:r w:rsidRPr="00353611">
        <w:rPr>
          <w:rtl/>
        </w:rPr>
        <w:t xml:space="preserve"> מיליון שקלים חדשים. זאת </w:t>
      </w:r>
      <w:r w:rsidRPr="00353611">
        <w:rPr>
          <w:rFonts w:hint="cs"/>
          <w:rtl/>
        </w:rPr>
        <w:t>ל</w:t>
      </w:r>
      <w:r w:rsidRPr="00353611">
        <w:rPr>
          <w:rtl/>
        </w:rPr>
        <w:t>נוכח פרופיל ההוצאות הקבועות של העסקים במחזור</w:t>
      </w:r>
      <w:r w:rsidRPr="00353611">
        <w:rPr>
          <w:rFonts w:hint="cs"/>
          <w:rtl/>
        </w:rPr>
        <w:t>י עסקאות</w:t>
      </w:r>
      <w:r w:rsidRPr="00353611">
        <w:rPr>
          <w:rtl/>
        </w:rPr>
        <w:t xml:space="preserve"> הנמוכים מ-18,</w:t>
      </w:r>
      <w:r w:rsidR="004E13C4" w:rsidRPr="004E13C4">
        <w:rPr>
          <w:rFonts w:hint="cs"/>
          <w:rtl/>
        </w:rPr>
        <w:t xml:space="preserve"> </w:t>
      </w:r>
      <w:r w:rsidR="004E13C4" w:rsidRPr="00353611">
        <w:rPr>
          <w:rFonts w:hint="cs"/>
          <w:rtl/>
        </w:rPr>
        <w:t>כדי</w:t>
      </w:r>
      <w:r w:rsidR="004E13C4" w:rsidRPr="00353611">
        <w:rPr>
          <w:rtl/>
        </w:rPr>
        <w:t xml:space="preserve"> למקד את הסיוע לעסקים שנפגעו באופן משמעותי, מותנה </w:t>
      </w:r>
      <w:r w:rsidR="004E13C4" w:rsidRPr="00353611">
        <w:rPr>
          <w:rFonts w:hint="cs"/>
          <w:rtl/>
        </w:rPr>
        <w:t>הפיצוי</w:t>
      </w:r>
      <w:r w:rsidR="004E13C4" w:rsidRPr="00353611">
        <w:rPr>
          <w:rtl/>
        </w:rPr>
        <w:t xml:space="preserve"> בירידת מחזור עסקאות </w:t>
      </w:r>
      <w:r w:rsidR="004E13C4" w:rsidRPr="00353611">
        <w:rPr>
          <w:rFonts w:hint="eastAsia"/>
          <w:rtl/>
        </w:rPr>
        <w:t>של</w:t>
      </w:r>
      <w:r w:rsidR="004E13C4" w:rsidRPr="00353611">
        <w:rPr>
          <w:rtl/>
        </w:rPr>
        <w:t xml:space="preserve"> למעלה מ-</w:t>
      </w:r>
      <w:r w:rsidR="004E13C4" w:rsidRPr="00353611">
        <w:rPr>
          <w:rFonts w:hint="cs"/>
          <w:rtl/>
        </w:rPr>
        <w:t xml:space="preserve">25% </w:t>
      </w:r>
      <w:r w:rsidR="004E13C4" w:rsidRPr="00353611">
        <w:rPr>
          <w:rtl/>
        </w:rPr>
        <w:t>ב</w:t>
      </w:r>
      <w:r w:rsidR="004E13C4" w:rsidRPr="00353611">
        <w:rPr>
          <w:rFonts w:hint="cs"/>
          <w:rtl/>
        </w:rPr>
        <w:t xml:space="preserve">תקופת הזכאות (להלן </w:t>
      </w:r>
      <w:r w:rsidR="004E13C4" w:rsidRPr="00353611">
        <w:rPr>
          <w:rtl/>
        </w:rPr>
        <w:t>–</w:t>
      </w:r>
      <w:r w:rsidR="004E13C4" w:rsidRPr="00353611">
        <w:rPr>
          <w:rFonts w:hint="cs"/>
          <w:rtl/>
        </w:rPr>
        <w:t xml:space="preserve"> תקופת הזכאות) לעומת </w:t>
      </w:r>
      <w:r w:rsidR="004E13C4">
        <w:rPr>
          <w:rFonts w:hint="cs"/>
          <w:rtl/>
        </w:rPr>
        <w:t>תקופת הדיווח</w:t>
      </w:r>
      <w:r w:rsidR="004E13C4" w:rsidRPr="00353611">
        <w:rPr>
          <w:rFonts w:hint="cs"/>
          <w:rtl/>
        </w:rPr>
        <w:t xml:space="preserve"> המקביל</w:t>
      </w:r>
      <w:r w:rsidR="004E13C4">
        <w:rPr>
          <w:rFonts w:hint="cs"/>
          <w:rtl/>
        </w:rPr>
        <w:t>ה</w:t>
      </w:r>
      <w:r w:rsidR="004E13C4" w:rsidRPr="00353611">
        <w:rPr>
          <w:rFonts w:hint="cs"/>
          <w:rtl/>
        </w:rPr>
        <w:t xml:space="preserve"> בשנה הקודמת</w:t>
      </w:r>
      <w:r w:rsidR="004E13C4" w:rsidRPr="00353611">
        <w:rPr>
          <w:rtl/>
        </w:rPr>
        <w:t xml:space="preserve"> (להלן – </w:t>
      </w:r>
      <w:r w:rsidR="004E13C4" w:rsidRPr="00353611">
        <w:rPr>
          <w:rFonts w:hint="eastAsia"/>
          <w:rtl/>
        </w:rPr>
        <w:t>תקופת</w:t>
      </w:r>
      <w:r w:rsidR="004E13C4" w:rsidRPr="00353611">
        <w:rPr>
          <w:rtl/>
        </w:rPr>
        <w:t xml:space="preserve"> </w:t>
      </w:r>
      <w:r w:rsidR="004E13C4" w:rsidRPr="00353611">
        <w:rPr>
          <w:rFonts w:hint="eastAsia"/>
          <w:rtl/>
        </w:rPr>
        <w:t>הבסיס</w:t>
      </w:r>
      <w:r w:rsidR="004E13C4" w:rsidRPr="00353611">
        <w:rPr>
          <w:rtl/>
        </w:rPr>
        <w:t xml:space="preserve">), </w:t>
      </w:r>
      <w:r w:rsidR="004E13C4" w:rsidRPr="00353611">
        <w:rPr>
          <w:rFonts w:hint="eastAsia"/>
          <w:rtl/>
        </w:rPr>
        <w:t>ב</w:t>
      </w:r>
      <w:r w:rsidR="004E13C4" w:rsidRPr="00353611">
        <w:rPr>
          <w:rFonts w:hint="cs"/>
          <w:rtl/>
        </w:rPr>
        <w:t>של</w:t>
      </w:r>
      <w:r w:rsidR="004E13C4" w:rsidRPr="00353611">
        <w:rPr>
          <w:rtl/>
        </w:rPr>
        <w:t xml:space="preserve"> </w:t>
      </w:r>
      <w:r w:rsidR="004E13C4" w:rsidRPr="00353611">
        <w:rPr>
          <w:rFonts w:hint="eastAsia"/>
          <w:rtl/>
        </w:rPr>
        <w:t>ההשפעה</w:t>
      </w:r>
      <w:r w:rsidR="004E13C4" w:rsidRPr="00353611">
        <w:rPr>
          <w:rFonts w:hint="cs"/>
          <w:rtl/>
        </w:rPr>
        <w:t xml:space="preserve"> של מלחמת חרבות ברזל</w:t>
      </w:r>
      <w:r w:rsidR="004E13C4" w:rsidRPr="00353611">
        <w:rPr>
          <w:rtl/>
        </w:rPr>
        <w:t>.</w:t>
      </w:r>
      <w:r w:rsidR="004E13C4" w:rsidRPr="00353611">
        <w:rPr>
          <w:rFonts w:hint="cs"/>
          <w:rtl/>
        </w:rPr>
        <w:t xml:space="preserve"> לפי המוצע, יהיו שתי תקופות שיוגדרו כתקופת הזכאות</w:t>
      </w:r>
      <w:r w:rsidR="004E13C4">
        <w:rPr>
          <w:rFonts w:hint="cs"/>
          <w:rtl/>
        </w:rPr>
        <w:t>, שעבור כל אחת מהן יינתן פיצוי באופן נפרד. כלומר, יהיו שתי תקופות שאם באחת מהן חווה העוסק פגיעה, הוא יהיה זכאי בשל אותה תקופה לפיצוי לפי הוראות הפרק</w:t>
      </w:r>
      <w:r w:rsidR="004E13C4" w:rsidRPr="00353611">
        <w:rPr>
          <w:rFonts w:hint="cs"/>
          <w:rtl/>
        </w:rPr>
        <w:t>.</w:t>
      </w:r>
      <w:r w:rsidR="004E13C4">
        <w:rPr>
          <w:rFonts w:hint="cs"/>
          <w:rtl/>
        </w:rPr>
        <w:t xml:space="preserve"> התקופה</w:t>
      </w:r>
      <w:r w:rsidR="004E13C4" w:rsidRPr="00353611">
        <w:rPr>
          <w:rFonts w:hint="cs"/>
          <w:rtl/>
        </w:rPr>
        <w:t xml:space="preserve"> הראשונה, היא תקופת הדיווח של הניזוק לעניין מס ערך מוסף הכוללת את אוקטובר 2023,</w:t>
      </w:r>
      <w:r w:rsidR="004E13C4">
        <w:rPr>
          <w:rFonts w:hint="cs"/>
          <w:rtl/>
        </w:rPr>
        <w:t xml:space="preserve"> והיא נועדה לפצות פגיעה שנגרמה בחודש אוקטובר כאמור.</w:t>
      </w:r>
      <w:r w:rsidR="004E13C4" w:rsidRPr="00353611">
        <w:rPr>
          <w:rFonts w:hint="cs"/>
          <w:rtl/>
        </w:rPr>
        <w:t xml:space="preserve"> </w:t>
      </w:r>
      <w:r w:rsidR="004E13C4">
        <w:rPr>
          <w:rFonts w:hint="cs"/>
          <w:rtl/>
        </w:rPr>
        <w:t xml:space="preserve">התקופה </w:t>
      </w:r>
      <w:r w:rsidR="004E13C4" w:rsidRPr="00353611">
        <w:rPr>
          <w:rFonts w:hint="cs"/>
          <w:rtl/>
        </w:rPr>
        <w:t>השנייה,</w:t>
      </w:r>
      <w:r w:rsidR="004E13C4">
        <w:rPr>
          <w:rFonts w:hint="cs"/>
          <w:rtl/>
        </w:rPr>
        <w:t xml:space="preserve"> היא</w:t>
      </w:r>
      <w:r w:rsidR="004E13C4" w:rsidRPr="00353611">
        <w:rPr>
          <w:rFonts w:hint="cs"/>
          <w:rtl/>
        </w:rPr>
        <w:t xml:space="preserve"> תקופת הדיווח לעניין מס ערך מוסף הכוללת את חודש נובמבר 2023</w:t>
      </w:r>
      <w:r w:rsidR="004E13C4">
        <w:rPr>
          <w:rFonts w:hint="cs"/>
          <w:rtl/>
        </w:rPr>
        <w:t>, מתוך הנחה שגם פגיעה עסקית שהתרחשה בחודש נובמבר 2023 נגרמה ככל הנראה בשל המלחמה</w:t>
      </w:r>
      <w:r w:rsidR="004E13C4" w:rsidRPr="00353611">
        <w:rPr>
          <w:rFonts w:hint="cs"/>
          <w:rtl/>
        </w:rPr>
        <w:t>.</w:t>
      </w:r>
    </w:p>
    <w:p w:rsidR="004E13C4" w:rsidRPr="00353611" w:rsidRDefault="004E13C4" w:rsidP="004E13C4">
      <w:pPr>
        <w:pStyle w:val="Hesber"/>
        <w:rPr>
          <w:rtl/>
        </w:rPr>
      </w:pPr>
      <w:r w:rsidRPr="00353611">
        <w:rPr>
          <w:rtl/>
        </w:rPr>
        <w:t xml:space="preserve"> </w:t>
      </w:r>
      <w:r w:rsidRPr="00353611">
        <w:rPr>
          <w:rFonts w:hint="cs"/>
          <w:rtl/>
        </w:rPr>
        <w:t>לגבי עוסקים המדווחים על עסקאותיהם לפי חוק מס ערך מוסף בדיווח דו חודשי, מוצע לקבוע שהבחינה תהיה של חודשיים (ספטמבר ואוקטובר 2023, ו-נובמבר ודצמבר 2023)</w:t>
      </w:r>
      <w:r>
        <w:rPr>
          <w:rFonts w:hint="cs"/>
          <w:rtl/>
        </w:rPr>
        <w:t>, ותיבחן שיעור הירידה</w:t>
      </w:r>
      <w:r w:rsidRPr="00353611">
        <w:rPr>
          <w:rFonts w:hint="cs"/>
          <w:rtl/>
        </w:rPr>
        <w:t xml:space="preserve"> לעומת החודשים המקבילים בשנה הקודמת</w:t>
      </w:r>
      <w:r>
        <w:rPr>
          <w:rFonts w:hint="cs"/>
          <w:rtl/>
        </w:rPr>
        <w:t>. לגבי עוסקים אלה</w:t>
      </w:r>
      <w:r w:rsidRPr="00353611" w:rsidDel="00B442E6">
        <w:rPr>
          <w:rFonts w:hint="cs"/>
          <w:rtl/>
        </w:rPr>
        <w:t xml:space="preserve"> </w:t>
      </w:r>
      <w:r w:rsidRPr="00353611">
        <w:rPr>
          <w:rFonts w:hint="cs"/>
          <w:rtl/>
        </w:rPr>
        <w:t xml:space="preserve">תידרש ירידה של מחזור העסקאות של למעלה מ-12.5% בלבד לצורך קבלת הפיצוי. שיעור זה, מבחינה מתמטית, משקף ירידה במחזור העסקאות הדומה לירידה של 25% לגבי עסק אשר נבחן בהתאם לירידת שיעור מחזור העסקאות לגבי חודש אחד בלבד. </w:t>
      </w:r>
      <w:r w:rsidRPr="00353611">
        <w:rPr>
          <w:rFonts w:hint="eastAsia"/>
          <w:rtl/>
        </w:rPr>
        <w:t>לגבי</w:t>
      </w:r>
      <w:r w:rsidRPr="00353611">
        <w:rPr>
          <w:rtl/>
        </w:rPr>
        <w:t xml:space="preserve"> </w:t>
      </w:r>
      <w:r w:rsidRPr="00353611">
        <w:rPr>
          <w:rFonts w:hint="eastAsia"/>
          <w:rtl/>
        </w:rPr>
        <w:t>עסק</w:t>
      </w:r>
      <w:r w:rsidRPr="00353611">
        <w:rPr>
          <w:rtl/>
        </w:rPr>
        <w:t xml:space="preserve"> </w:t>
      </w:r>
      <w:r w:rsidRPr="00353611">
        <w:rPr>
          <w:rFonts w:hint="eastAsia"/>
          <w:rtl/>
        </w:rPr>
        <w:t>שהחל</w:t>
      </w:r>
      <w:r w:rsidRPr="00353611">
        <w:rPr>
          <w:rtl/>
        </w:rPr>
        <w:t xml:space="preserve"> </w:t>
      </w:r>
      <w:r w:rsidRPr="00353611">
        <w:rPr>
          <w:rFonts w:hint="eastAsia"/>
          <w:rtl/>
        </w:rPr>
        <w:t>את</w:t>
      </w:r>
      <w:r w:rsidRPr="00353611">
        <w:rPr>
          <w:rtl/>
        </w:rPr>
        <w:t xml:space="preserve"> </w:t>
      </w:r>
      <w:r w:rsidRPr="00353611">
        <w:rPr>
          <w:rFonts w:hint="eastAsia"/>
          <w:rtl/>
        </w:rPr>
        <w:t>פעילותו</w:t>
      </w:r>
      <w:r w:rsidRPr="00353611">
        <w:rPr>
          <w:rtl/>
        </w:rPr>
        <w:t xml:space="preserve"> </w:t>
      </w:r>
      <w:r w:rsidRPr="00353611">
        <w:rPr>
          <w:rFonts w:hint="eastAsia"/>
          <w:rtl/>
        </w:rPr>
        <w:t>לאחר</w:t>
      </w:r>
      <w:r w:rsidRPr="00353611">
        <w:rPr>
          <w:rtl/>
        </w:rPr>
        <w:t xml:space="preserve"> </w:t>
      </w:r>
      <w:r w:rsidRPr="00353611">
        <w:rPr>
          <w:rFonts w:hint="cs"/>
          <w:rtl/>
        </w:rPr>
        <w:t>השני בספטמבר 2022</w:t>
      </w:r>
      <w:r w:rsidRPr="00353611">
        <w:rPr>
          <w:rtl/>
        </w:rPr>
        <w:t xml:space="preserve">, </w:t>
      </w:r>
      <w:r w:rsidRPr="00353611">
        <w:rPr>
          <w:rFonts w:hint="eastAsia"/>
          <w:rtl/>
        </w:rPr>
        <w:t>תיבחן</w:t>
      </w:r>
      <w:r w:rsidRPr="00353611">
        <w:rPr>
          <w:rtl/>
        </w:rPr>
        <w:t xml:space="preserve"> </w:t>
      </w:r>
      <w:r w:rsidRPr="00353611">
        <w:rPr>
          <w:rFonts w:hint="eastAsia"/>
          <w:rtl/>
        </w:rPr>
        <w:t>זכאותו</w:t>
      </w:r>
      <w:r w:rsidRPr="00353611">
        <w:rPr>
          <w:rtl/>
        </w:rPr>
        <w:t xml:space="preserve"> </w:t>
      </w:r>
      <w:r w:rsidRPr="00353611">
        <w:rPr>
          <w:rFonts w:hint="eastAsia"/>
          <w:rtl/>
        </w:rPr>
        <w:t>לפי</w:t>
      </w:r>
      <w:r w:rsidRPr="00353611">
        <w:rPr>
          <w:rtl/>
        </w:rPr>
        <w:t xml:space="preserve"> </w:t>
      </w:r>
      <w:r w:rsidRPr="00353611">
        <w:rPr>
          <w:rFonts w:hint="eastAsia"/>
          <w:rtl/>
        </w:rPr>
        <w:t>ממוצע</w:t>
      </w:r>
      <w:r w:rsidRPr="00353611">
        <w:rPr>
          <w:rtl/>
        </w:rPr>
        <w:t xml:space="preserve"> </w:t>
      </w:r>
      <w:r w:rsidRPr="00353611">
        <w:rPr>
          <w:rFonts w:hint="eastAsia"/>
          <w:rtl/>
        </w:rPr>
        <w:t>חודשי</w:t>
      </w:r>
      <w:r w:rsidRPr="00353611">
        <w:rPr>
          <w:rtl/>
        </w:rPr>
        <w:t xml:space="preserve"> </w:t>
      </w:r>
      <w:r w:rsidRPr="00353611">
        <w:rPr>
          <w:rFonts w:hint="eastAsia"/>
          <w:rtl/>
        </w:rPr>
        <w:t>של</w:t>
      </w:r>
      <w:r w:rsidRPr="00353611">
        <w:rPr>
          <w:rtl/>
        </w:rPr>
        <w:t xml:space="preserve"> </w:t>
      </w:r>
      <w:r w:rsidRPr="00353611">
        <w:rPr>
          <w:rFonts w:hint="eastAsia"/>
          <w:rtl/>
        </w:rPr>
        <w:t>מחזור</w:t>
      </w:r>
      <w:r w:rsidRPr="00353611">
        <w:rPr>
          <w:rtl/>
        </w:rPr>
        <w:t xml:space="preserve"> </w:t>
      </w:r>
      <w:r w:rsidRPr="00353611">
        <w:rPr>
          <w:rFonts w:hint="eastAsia"/>
          <w:rtl/>
        </w:rPr>
        <w:t>עסקאות</w:t>
      </w:r>
      <w:r w:rsidRPr="00353611">
        <w:rPr>
          <w:rtl/>
        </w:rPr>
        <w:t xml:space="preserve"> </w:t>
      </w:r>
      <w:r w:rsidRPr="00353611">
        <w:rPr>
          <w:rFonts w:hint="eastAsia"/>
          <w:rtl/>
        </w:rPr>
        <w:t>על</w:t>
      </w:r>
      <w:r w:rsidRPr="00353611">
        <w:rPr>
          <w:rtl/>
        </w:rPr>
        <w:t xml:space="preserve"> </w:t>
      </w:r>
      <w:r w:rsidRPr="00353611">
        <w:rPr>
          <w:rFonts w:hint="eastAsia"/>
          <w:rtl/>
        </w:rPr>
        <w:t>פני</w:t>
      </w:r>
      <w:r w:rsidRPr="00353611">
        <w:rPr>
          <w:rtl/>
        </w:rPr>
        <w:t xml:space="preserve"> </w:t>
      </w:r>
      <w:r w:rsidRPr="00353611">
        <w:rPr>
          <w:rFonts w:hint="eastAsia"/>
          <w:rtl/>
        </w:rPr>
        <w:t>תקופת</w:t>
      </w:r>
      <w:r w:rsidRPr="00353611">
        <w:rPr>
          <w:rtl/>
        </w:rPr>
        <w:t xml:space="preserve"> </w:t>
      </w:r>
      <w:r w:rsidRPr="00353611">
        <w:rPr>
          <w:rFonts w:hint="eastAsia"/>
          <w:rtl/>
        </w:rPr>
        <w:t>פעילותו</w:t>
      </w:r>
      <w:r w:rsidRPr="00353611">
        <w:rPr>
          <w:rtl/>
        </w:rPr>
        <w:t xml:space="preserve"> </w:t>
      </w:r>
      <w:r w:rsidRPr="00353611">
        <w:rPr>
          <w:rFonts w:hint="eastAsia"/>
          <w:rtl/>
        </w:rPr>
        <w:t>עד</w:t>
      </w:r>
      <w:r w:rsidRPr="00353611">
        <w:rPr>
          <w:rtl/>
        </w:rPr>
        <w:t xml:space="preserve"> </w:t>
      </w:r>
      <w:r w:rsidRPr="00353611">
        <w:rPr>
          <w:rFonts w:hint="eastAsia"/>
          <w:rtl/>
        </w:rPr>
        <w:t>סוף</w:t>
      </w:r>
      <w:r w:rsidRPr="00353611">
        <w:rPr>
          <w:rtl/>
        </w:rPr>
        <w:t xml:space="preserve"> </w:t>
      </w:r>
      <w:r w:rsidRPr="00353611">
        <w:rPr>
          <w:rFonts w:hint="eastAsia"/>
          <w:rtl/>
        </w:rPr>
        <w:t>חודש</w:t>
      </w:r>
      <w:r w:rsidRPr="00353611">
        <w:rPr>
          <w:rtl/>
        </w:rPr>
        <w:t xml:space="preserve"> </w:t>
      </w:r>
      <w:r w:rsidRPr="00353611">
        <w:rPr>
          <w:rFonts w:hint="cs"/>
          <w:rtl/>
        </w:rPr>
        <w:t>אוגוסט</w:t>
      </w:r>
      <w:r w:rsidRPr="00353611">
        <w:rPr>
          <w:rtl/>
        </w:rPr>
        <w:t xml:space="preserve"> </w:t>
      </w:r>
      <w:r w:rsidRPr="00353611">
        <w:rPr>
          <w:rFonts w:hint="cs"/>
          <w:rtl/>
        </w:rPr>
        <w:t>2023</w:t>
      </w:r>
      <w:r w:rsidRPr="00353611">
        <w:rPr>
          <w:rtl/>
        </w:rPr>
        <w:t xml:space="preserve">. </w:t>
      </w:r>
    </w:p>
    <w:p w:rsidR="00EB5521" w:rsidRPr="00353611" w:rsidRDefault="00EB5521" w:rsidP="004E13C4">
      <w:pPr>
        <w:pStyle w:val="Hesber"/>
        <w:ind w:firstLine="0"/>
        <w:rPr>
          <w:rtl/>
        </w:rPr>
      </w:pPr>
      <w:r w:rsidRPr="00353611">
        <w:rPr>
          <w:rtl/>
        </w:rPr>
        <w:t xml:space="preserve">כמו כן, נדרש כי העסק הגיש את הדוחות התקופתיים הנדרשים לצורך חישוב המענק וכי הוא מנהל את פנקסיו כנדרש בהתאם לדין. </w:t>
      </w:r>
    </w:p>
    <w:p w:rsidR="00EB5521" w:rsidRPr="00353611" w:rsidRDefault="00EB5521" w:rsidP="00125D01">
      <w:pPr>
        <w:pStyle w:val="Hesber"/>
        <w:rPr>
          <w:rtl/>
        </w:rPr>
      </w:pPr>
      <w:r w:rsidRPr="00353611">
        <w:rPr>
          <w:rtl/>
        </w:rPr>
        <w:t xml:space="preserve">מוצע לקבוע </w:t>
      </w:r>
      <w:r w:rsidRPr="00353611">
        <w:rPr>
          <w:rFonts w:hint="eastAsia"/>
          <w:rtl/>
        </w:rPr>
        <w:t>את</w:t>
      </w:r>
      <w:r w:rsidRPr="00353611">
        <w:rPr>
          <w:rtl/>
        </w:rPr>
        <w:t xml:space="preserve"> </w:t>
      </w:r>
      <w:r w:rsidRPr="00353611">
        <w:rPr>
          <w:rFonts w:hint="eastAsia"/>
          <w:rtl/>
        </w:rPr>
        <w:t>סכום</w:t>
      </w:r>
      <w:r w:rsidRPr="00353611">
        <w:rPr>
          <w:rtl/>
        </w:rPr>
        <w:t xml:space="preserve"> </w:t>
      </w:r>
      <w:r w:rsidRPr="00353611">
        <w:rPr>
          <w:rFonts w:hint="eastAsia"/>
          <w:rtl/>
        </w:rPr>
        <w:t>המענק</w:t>
      </w:r>
      <w:r w:rsidRPr="00353611">
        <w:rPr>
          <w:rtl/>
        </w:rPr>
        <w:t xml:space="preserve"> </w:t>
      </w:r>
      <w:r w:rsidRPr="00353611">
        <w:rPr>
          <w:rFonts w:hint="eastAsia"/>
          <w:rtl/>
        </w:rPr>
        <w:t>שלו</w:t>
      </w:r>
      <w:r w:rsidRPr="00353611">
        <w:rPr>
          <w:rtl/>
        </w:rPr>
        <w:t xml:space="preserve"> </w:t>
      </w:r>
      <w:r w:rsidRPr="00353611">
        <w:rPr>
          <w:rFonts w:hint="eastAsia"/>
          <w:rtl/>
        </w:rPr>
        <w:t>יהיה</w:t>
      </w:r>
      <w:r w:rsidRPr="00353611">
        <w:rPr>
          <w:rtl/>
        </w:rPr>
        <w:t xml:space="preserve"> </w:t>
      </w:r>
      <w:r w:rsidRPr="00353611">
        <w:rPr>
          <w:rFonts w:hint="eastAsia"/>
          <w:rtl/>
        </w:rPr>
        <w:t>זכאי</w:t>
      </w:r>
      <w:r w:rsidRPr="00353611">
        <w:rPr>
          <w:rtl/>
        </w:rPr>
        <w:t xml:space="preserve"> </w:t>
      </w:r>
      <w:r w:rsidRPr="00353611">
        <w:rPr>
          <w:rFonts w:hint="eastAsia"/>
          <w:rtl/>
        </w:rPr>
        <w:t>העסק</w:t>
      </w:r>
      <w:r w:rsidRPr="00353611">
        <w:rPr>
          <w:rtl/>
        </w:rPr>
        <w:t xml:space="preserve">, </w:t>
      </w:r>
      <w:r w:rsidRPr="00353611">
        <w:rPr>
          <w:rFonts w:hint="eastAsia"/>
          <w:rtl/>
        </w:rPr>
        <w:t>בהתאם</w:t>
      </w:r>
      <w:r w:rsidRPr="00353611">
        <w:rPr>
          <w:rtl/>
        </w:rPr>
        <w:t xml:space="preserve"> </w:t>
      </w:r>
      <w:r w:rsidRPr="00353611">
        <w:rPr>
          <w:rFonts w:hint="eastAsia"/>
          <w:rtl/>
        </w:rPr>
        <w:t>לגובה</w:t>
      </w:r>
      <w:r w:rsidRPr="00353611">
        <w:rPr>
          <w:rtl/>
        </w:rPr>
        <w:t xml:space="preserve"> </w:t>
      </w:r>
      <w:r w:rsidRPr="00353611">
        <w:rPr>
          <w:rFonts w:hint="eastAsia"/>
          <w:rtl/>
        </w:rPr>
        <w:t>מחזור</w:t>
      </w:r>
      <w:r w:rsidRPr="00353611">
        <w:rPr>
          <w:rtl/>
        </w:rPr>
        <w:t xml:space="preserve"> </w:t>
      </w:r>
      <w:r w:rsidRPr="00353611">
        <w:rPr>
          <w:rFonts w:hint="eastAsia"/>
          <w:rtl/>
        </w:rPr>
        <w:t>עסקאותיו</w:t>
      </w:r>
      <w:r w:rsidRPr="00353611">
        <w:rPr>
          <w:rtl/>
        </w:rPr>
        <w:t xml:space="preserve">, </w:t>
      </w:r>
      <w:r w:rsidRPr="00353611">
        <w:rPr>
          <w:rFonts w:hint="cs"/>
          <w:rtl/>
        </w:rPr>
        <w:t>כאשר עסק גדול יותר יקבל פיצוי גדול יותר מכיוו</w:t>
      </w:r>
      <w:r w:rsidR="00125D01" w:rsidRPr="00353611">
        <w:rPr>
          <w:rFonts w:hint="cs"/>
          <w:rtl/>
        </w:rPr>
        <w:t>ן שהוצאותיו הקבועות גדולות יותר.</w:t>
      </w:r>
      <w:r w:rsidRPr="00353611">
        <w:rPr>
          <w:rFonts w:hint="cs"/>
          <w:rtl/>
        </w:rPr>
        <w:t xml:space="preserve"> לעסק</w:t>
      </w:r>
      <w:r w:rsidR="00125D01" w:rsidRPr="00353611">
        <w:rPr>
          <w:rFonts w:hint="cs"/>
          <w:rtl/>
        </w:rPr>
        <w:t>ים מאוד קטנים</w:t>
      </w:r>
      <w:r w:rsidRPr="00353611">
        <w:rPr>
          <w:rFonts w:hint="cs"/>
          <w:rtl/>
        </w:rPr>
        <w:t xml:space="preserve"> יינתן מענק בגודל קבוע מכיוון</w:t>
      </w:r>
      <w:r w:rsidRPr="00353611">
        <w:rPr>
          <w:rtl/>
        </w:rPr>
        <w:t xml:space="preserve"> </w:t>
      </w:r>
      <w:r w:rsidRPr="00353611">
        <w:rPr>
          <w:rFonts w:hint="cs"/>
          <w:rtl/>
        </w:rPr>
        <w:t>ש</w:t>
      </w:r>
      <w:r w:rsidRPr="00353611">
        <w:rPr>
          <w:rFonts w:hint="eastAsia"/>
          <w:rtl/>
        </w:rPr>
        <w:t>התועלת</w:t>
      </w:r>
      <w:r w:rsidRPr="00353611">
        <w:rPr>
          <w:rtl/>
        </w:rPr>
        <w:t xml:space="preserve"> התפעולית</w:t>
      </w:r>
      <w:r w:rsidRPr="00353611">
        <w:rPr>
          <w:rFonts w:hint="cs"/>
          <w:rtl/>
        </w:rPr>
        <w:t xml:space="preserve"> וקלות הגשת הבקשה חשובה יותר בעסקים אלה</w:t>
      </w:r>
      <w:r w:rsidRPr="00353611">
        <w:rPr>
          <w:rtl/>
        </w:rPr>
        <w:t xml:space="preserve"> </w:t>
      </w:r>
      <w:r w:rsidRPr="00353611">
        <w:rPr>
          <w:rFonts w:hint="cs"/>
          <w:rtl/>
        </w:rPr>
        <w:t xml:space="preserve">מאשר </w:t>
      </w:r>
      <w:r w:rsidRPr="00353611">
        <w:rPr>
          <w:rFonts w:hint="cs"/>
          <w:rtl/>
        </w:rPr>
        <w:lastRenderedPageBreak/>
        <w:t>הגודל המדויק של</w:t>
      </w:r>
      <w:r w:rsidRPr="00353611">
        <w:rPr>
          <w:rtl/>
        </w:rPr>
        <w:t xml:space="preserve"> </w:t>
      </w:r>
      <w:r w:rsidRPr="00353611">
        <w:rPr>
          <w:rFonts w:hint="cs"/>
          <w:rtl/>
        </w:rPr>
        <w:t xml:space="preserve">הפיצוי </w:t>
      </w:r>
      <w:r w:rsidRPr="00353611">
        <w:rPr>
          <w:rtl/>
        </w:rPr>
        <w:t xml:space="preserve">שיינתן. </w:t>
      </w:r>
    </w:p>
    <w:p w:rsidR="00EB5521" w:rsidRPr="00353611" w:rsidRDefault="00125D01" w:rsidP="00353611">
      <w:pPr>
        <w:pStyle w:val="Hesber"/>
        <w:rPr>
          <w:rtl/>
        </w:rPr>
      </w:pPr>
      <w:r w:rsidRPr="00353611">
        <w:rPr>
          <w:rFonts w:hint="cs"/>
          <w:rtl/>
        </w:rPr>
        <w:t>כך</w:t>
      </w:r>
      <w:r w:rsidR="00EB5521" w:rsidRPr="00353611">
        <w:rPr>
          <w:rFonts w:hint="cs"/>
          <w:rtl/>
        </w:rPr>
        <w:t>, לגבי עסק שמחזור עסקאותיו אינו עולה על 300,000 שקלים חדשים, מוצע לקבוע סכום קבוע לפיצוי בהתאם לשיעור הירידה במחזור העסקאות. בסעיף 38ד(ב) נקבעו סכומי הפיצוי לעסקים כאמור, כאשר הסכום הקבוע שמוגדר לכל עסק מוכפל ב"מקדם הנזק לעסק בעל מחזור נמוך"</w:t>
      </w:r>
      <w:r w:rsidRPr="00353611">
        <w:rPr>
          <w:rFonts w:hint="cs"/>
          <w:rtl/>
        </w:rPr>
        <w:t xml:space="preserve"> אשר מוגדר בסעיף קטן (</w:t>
      </w:r>
      <w:r w:rsidR="00BC16DC" w:rsidRPr="00353611">
        <w:rPr>
          <w:rFonts w:hint="cs"/>
          <w:rtl/>
        </w:rPr>
        <w:t>ד</w:t>
      </w:r>
      <w:r w:rsidRPr="00353611">
        <w:rPr>
          <w:rFonts w:hint="cs"/>
          <w:rtl/>
        </w:rPr>
        <w:t>)</w:t>
      </w:r>
      <w:r w:rsidR="00EB5521" w:rsidRPr="00353611">
        <w:rPr>
          <w:rFonts w:hint="cs"/>
          <w:rtl/>
        </w:rPr>
        <w:t xml:space="preserve">. המקדם האמור, נועד להגדיל את גובה הפיצוי לעוסקים ששיעור הירידה במחזור העסקאות שלהם גבוה ביחס לעוסקים ששיעור הירידות במחזור העסקאות שלהם נמוך. לעוסקים פטורים ממס ערך מוסף מוצע לקבוע שיעור של פיצוי אחיד לפי גודל העסק בלא הכפלתו במקדם כאמור, וזאת מכיוון שעוסק כאמור מדווח על הכנסותיו רק פעם בשנה, ואין נתונים לגבי ירידת מחזור פעילותו בחודש מסוים. </w:t>
      </w:r>
    </w:p>
    <w:p w:rsidR="00EB5521" w:rsidRPr="00353611" w:rsidRDefault="00EB5521" w:rsidP="008A51DD">
      <w:pPr>
        <w:pStyle w:val="Hesber"/>
        <w:rPr>
          <w:rtl/>
        </w:rPr>
      </w:pPr>
      <w:r w:rsidRPr="00353611">
        <w:rPr>
          <w:rFonts w:hint="cs"/>
          <w:rtl/>
        </w:rPr>
        <w:t xml:space="preserve">לפי סעיף 38ד(א) </w:t>
      </w:r>
      <w:r w:rsidRPr="00353611">
        <w:rPr>
          <w:rtl/>
        </w:rPr>
        <w:t xml:space="preserve">עסק שמחזור עסקאותיו עלה על 300,000 </w:t>
      </w:r>
      <w:r w:rsidRPr="00353611">
        <w:rPr>
          <w:rFonts w:hint="eastAsia"/>
          <w:rtl/>
        </w:rPr>
        <w:t>שקלים</w:t>
      </w:r>
      <w:r w:rsidRPr="00353611">
        <w:rPr>
          <w:rtl/>
        </w:rPr>
        <w:t xml:space="preserve"> </w:t>
      </w:r>
      <w:r w:rsidRPr="00353611">
        <w:rPr>
          <w:rFonts w:hint="eastAsia"/>
          <w:rtl/>
        </w:rPr>
        <w:t>חדשים</w:t>
      </w:r>
      <w:r w:rsidRPr="00353611">
        <w:rPr>
          <w:rtl/>
        </w:rPr>
        <w:t xml:space="preserve"> יקבל </w:t>
      </w:r>
      <w:r w:rsidRPr="00353611">
        <w:rPr>
          <w:rFonts w:hint="cs"/>
          <w:rtl/>
        </w:rPr>
        <w:t>פיצוי בגובה "ה</w:t>
      </w:r>
      <w:r w:rsidRPr="00353611">
        <w:rPr>
          <w:rFonts w:hint="eastAsia"/>
          <w:rtl/>
        </w:rPr>
        <w:t>וצאותיו</w:t>
      </w:r>
      <w:r w:rsidRPr="00353611">
        <w:rPr>
          <w:rtl/>
        </w:rPr>
        <w:t xml:space="preserve"> </w:t>
      </w:r>
      <w:r w:rsidRPr="00353611">
        <w:rPr>
          <w:rFonts w:hint="eastAsia"/>
          <w:rtl/>
        </w:rPr>
        <w:t>המזכות</w:t>
      </w:r>
      <w:r w:rsidRPr="00353611">
        <w:rPr>
          <w:rFonts w:hint="cs"/>
          <w:rtl/>
        </w:rPr>
        <w:t>"</w:t>
      </w:r>
      <w:r w:rsidR="00505681" w:rsidRPr="00353611">
        <w:rPr>
          <w:rFonts w:hint="cs"/>
          <w:rtl/>
        </w:rPr>
        <w:t xml:space="preserve"> כפי שמפורט לעיל בדברי ההסבר להגדרה</w:t>
      </w:r>
      <w:r w:rsidRPr="00353611">
        <w:rPr>
          <w:rFonts w:hint="cs"/>
          <w:rtl/>
        </w:rPr>
        <w:t xml:space="preserve">. </w:t>
      </w:r>
    </w:p>
    <w:p w:rsidR="00EB5521" w:rsidRPr="00353611" w:rsidRDefault="00EB5521" w:rsidP="00EB5521">
      <w:pPr>
        <w:pStyle w:val="Hesber1st"/>
        <w:tabs>
          <w:tab w:val="clear" w:pos="680"/>
        </w:tabs>
        <w:rPr>
          <w:rtl/>
        </w:rPr>
      </w:pPr>
      <w:r w:rsidRPr="00353611">
        <w:rPr>
          <w:rFonts w:hint="cs"/>
          <w:b/>
          <w:bCs/>
          <w:rtl/>
        </w:rPr>
        <w:t>לסעיף 38ה המוצע</w:t>
      </w:r>
      <w:r w:rsidRPr="00353611">
        <w:rPr>
          <w:rFonts w:hint="cs"/>
          <w:rtl/>
        </w:rPr>
        <w:t xml:space="preserve"> </w:t>
      </w:r>
    </w:p>
    <w:p w:rsidR="00BC16DC" w:rsidRPr="00353611" w:rsidRDefault="00125D01" w:rsidP="00353611">
      <w:pPr>
        <w:pStyle w:val="Hesber"/>
        <w:rPr>
          <w:rtl/>
        </w:rPr>
      </w:pPr>
      <w:r w:rsidRPr="00353611">
        <w:rPr>
          <w:rFonts w:hint="cs"/>
          <w:rtl/>
        </w:rPr>
        <w:t>מוצע להבהיר ש</w:t>
      </w:r>
      <w:r w:rsidR="00EB5521" w:rsidRPr="00353611">
        <w:rPr>
          <w:rFonts w:hint="cs"/>
          <w:rtl/>
        </w:rPr>
        <w:t xml:space="preserve">ניזוק יקבל פיצויים </w:t>
      </w:r>
      <w:r w:rsidRPr="00353611">
        <w:rPr>
          <w:rFonts w:hint="cs"/>
          <w:rtl/>
        </w:rPr>
        <w:t>בשל</w:t>
      </w:r>
      <w:r w:rsidR="00D12685" w:rsidRPr="00353611">
        <w:rPr>
          <w:rFonts w:hint="cs"/>
          <w:rtl/>
        </w:rPr>
        <w:t xml:space="preserve"> נזקים</w:t>
      </w:r>
      <w:r w:rsidRPr="00353611">
        <w:rPr>
          <w:rFonts w:hint="cs"/>
          <w:rtl/>
        </w:rPr>
        <w:t xml:space="preserve"> </w:t>
      </w:r>
      <w:r w:rsidR="00D12685" w:rsidRPr="00353611">
        <w:rPr>
          <w:rFonts w:hint="cs"/>
          <w:rtl/>
        </w:rPr>
        <w:t>שנגרמו</w:t>
      </w:r>
      <w:r w:rsidR="00EB5521" w:rsidRPr="00353611">
        <w:rPr>
          <w:rFonts w:hint="cs"/>
          <w:rtl/>
        </w:rPr>
        <w:t xml:space="preserve"> לו בתקופה הקובעת, </w:t>
      </w:r>
      <w:r w:rsidR="00D12685" w:rsidRPr="00353611">
        <w:rPr>
          <w:rFonts w:hint="cs"/>
          <w:rtl/>
        </w:rPr>
        <w:t>לפי הפרק השמיני או לפי פרק זה, כאשר הניזוק י</w:t>
      </w:r>
      <w:r w:rsidR="00EB5521" w:rsidRPr="00353611">
        <w:rPr>
          <w:rFonts w:hint="cs"/>
          <w:rtl/>
        </w:rPr>
        <w:t xml:space="preserve">וכל לבחור בפיצוי בו הוא מעוניין מבין אפשרויות אלה. </w:t>
      </w:r>
      <w:r w:rsidR="00D12685" w:rsidRPr="00353611">
        <w:rPr>
          <w:rFonts w:hint="cs"/>
          <w:rtl/>
        </w:rPr>
        <w:t>הפיצויים לפי פרק שמיני נקבעות בתקנות</w:t>
      </w:r>
      <w:r w:rsidR="00A949AB" w:rsidRPr="00353611">
        <w:rPr>
          <w:rFonts w:hint="cs"/>
          <w:rtl/>
        </w:rPr>
        <w:t>, והן</w:t>
      </w:r>
      <w:r w:rsidR="00D12685" w:rsidRPr="00353611">
        <w:rPr>
          <w:rFonts w:hint="cs"/>
          <w:rtl/>
        </w:rPr>
        <w:t xml:space="preserve"> </w:t>
      </w:r>
      <w:r w:rsidR="00EB5521" w:rsidRPr="00353611">
        <w:rPr>
          <w:rFonts w:hint="cs"/>
          <w:rtl/>
        </w:rPr>
        <w:t>מאפשרות פיצוי מוגדל לניזוקים אשר נמצאים בישוב אשר מוגדר כישוב ספר</w:t>
      </w:r>
      <w:r w:rsidR="00A949AB" w:rsidRPr="00353611">
        <w:rPr>
          <w:rFonts w:hint="cs"/>
          <w:rtl/>
        </w:rPr>
        <w:t xml:space="preserve">. </w:t>
      </w:r>
      <w:r w:rsidR="00A949AB" w:rsidRPr="00353611">
        <w:rPr>
          <w:rtl/>
        </w:rPr>
        <w:t xml:space="preserve">תקנות מס רכוש וקרן פיצויים (תשלום פיצויים) (נזק מלחמה ונזק עקיף), </w:t>
      </w:r>
      <w:r w:rsidR="00A949AB" w:rsidRPr="00353611">
        <w:rPr>
          <w:rFonts w:hint="cs"/>
          <w:rtl/>
        </w:rPr>
        <w:t>ה</w:t>
      </w:r>
      <w:r w:rsidR="00A949AB" w:rsidRPr="00353611">
        <w:rPr>
          <w:rtl/>
        </w:rPr>
        <w:t>תשל"ג-1973</w:t>
      </w:r>
      <w:r w:rsidR="00A949AB" w:rsidRPr="00353611">
        <w:rPr>
          <w:rFonts w:hint="cs"/>
          <w:rtl/>
        </w:rPr>
        <w:t xml:space="preserve"> (להלן </w:t>
      </w:r>
      <w:r w:rsidR="00A949AB" w:rsidRPr="00353611">
        <w:rPr>
          <w:rtl/>
        </w:rPr>
        <w:t>–</w:t>
      </w:r>
      <w:r w:rsidR="00A949AB" w:rsidRPr="00353611">
        <w:rPr>
          <w:rFonts w:hint="cs"/>
          <w:rtl/>
        </w:rPr>
        <w:t xml:space="preserve"> תקנות מס רכוש 1973), הן הוראת הקבע אשר קובעות את אופן הפיצוי לניזוקים בישובי ספר, וככל הנראה מי שזכאי לפיצוי לפי התקנות האמורות יהיה זכאי לפיצוי גם לפי פרק זה. בנוסף, לעתים רבות, אחרי הכרזה על מצב חירום בעורף, נקבעים תקנות ספציפיות כהוראת שעה, אשר מעניקות פיצויים למי שנפגע בתקופת ההכרזה, </w:t>
      </w:r>
      <w:r w:rsidR="00BC16DC" w:rsidRPr="00353611">
        <w:rPr>
          <w:rFonts w:hint="cs"/>
          <w:rtl/>
        </w:rPr>
        <w:t xml:space="preserve">וצפוי </w:t>
      </w:r>
      <w:r w:rsidR="00A949AB" w:rsidRPr="00353611">
        <w:rPr>
          <w:rFonts w:hint="cs"/>
          <w:rtl/>
        </w:rPr>
        <w:t xml:space="preserve">שייקבעו תקנות כאמור גם לגבי התקופה הקובעת. </w:t>
      </w:r>
    </w:p>
    <w:p w:rsidR="00EB5521" w:rsidRPr="00353611" w:rsidRDefault="00BC16DC" w:rsidP="00353611">
      <w:pPr>
        <w:pStyle w:val="Hesber"/>
        <w:rPr>
          <w:rtl/>
        </w:rPr>
      </w:pPr>
      <w:r w:rsidRPr="00353611">
        <w:rPr>
          <w:rFonts w:hint="cs"/>
          <w:rtl/>
        </w:rPr>
        <w:t xml:space="preserve">ככל הנראה </w:t>
      </w:r>
      <w:r w:rsidR="00EB5521" w:rsidRPr="00353611">
        <w:rPr>
          <w:rFonts w:hint="cs"/>
          <w:rtl/>
        </w:rPr>
        <w:t>כל הניזוקים הזכאים לפיצוי בהתאם לתקנות</w:t>
      </w:r>
      <w:r w:rsidR="00A949AB" w:rsidRPr="00353611">
        <w:rPr>
          <w:rFonts w:hint="cs"/>
          <w:rtl/>
        </w:rPr>
        <w:t xml:space="preserve"> 1973 או לתקנות אשר יותקנו לצורך מתן פיצוי בישובי ספר על נזקים שנגרמו בתקופה הקובעת, </w:t>
      </w:r>
      <w:r w:rsidR="00EB5521" w:rsidRPr="00353611">
        <w:rPr>
          <w:rFonts w:hint="cs"/>
          <w:rtl/>
        </w:rPr>
        <w:t>יבחרו בקבלת פיצוי</w:t>
      </w:r>
      <w:r w:rsidR="00A949AB" w:rsidRPr="00353611">
        <w:rPr>
          <w:rFonts w:hint="cs"/>
          <w:rtl/>
        </w:rPr>
        <w:t xml:space="preserve"> בהתאם לתקנות, מאחר שהפיצויים הניתנים לפי התקנות גדולים יותר</w:t>
      </w:r>
      <w:r w:rsidR="00EB5521" w:rsidRPr="00353611">
        <w:rPr>
          <w:rFonts w:hint="cs"/>
          <w:rtl/>
        </w:rPr>
        <w:t xml:space="preserve">. </w:t>
      </w:r>
    </w:p>
    <w:p w:rsidR="00EB5521" w:rsidRPr="00353611" w:rsidRDefault="00EB5521" w:rsidP="00353611">
      <w:pPr>
        <w:pStyle w:val="Hesber1st"/>
        <w:tabs>
          <w:tab w:val="clear" w:pos="680"/>
        </w:tabs>
        <w:rPr>
          <w:b/>
          <w:bCs/>
          <w:rtl/>
        </w:rPr>
      </w:pPr>
      <w:r w:rsidRPr="00353611">
        <w:rPr>
          <w:rFonts w:hint="cs"/>
          <w:b/>
          <w:bCs/>
          <w:rtl/>
        </w:rPr>
        <w:t>לסעי</w:t>
      </w:r>
      <w:r w:rsidR="003E7C98" w:rsidRPr="00353611">
        <w:rPr>
          <w:rFonts w:hint="cs"/>
          <w:b/>
          <w:bCs/>
          <w:rtl/>
        </w:rPr>
        <w:t>ף</w:t>
      </w:r>
      <w:r w:rsidRPr="00353611">
        <w:rPr>
          <w:rFonts w:hint="cs"/>
          <w:b/>
          <w:bCs/>
          <w:rtl/>
        </w:rPr>
        <w:t xml:space="preserve"> 38</w:t>
      </w:r>
      <w:r w:rsidR="00BC16DC" w:rsidRPr="00353611">
        <w:rPr>
          <w:rFonts w:hint="cs"/>
          <w:b/>
          <w:bCs/>
          <w:rtl/>
        </w:rPr>
        <w:t>ו</w:t>
      </w:r>
      <w:r w:rsidRPr="00353611">
        <w:rPr>
          <w:rFonts w:hint="cs"/>
          <w:b/>
          <w:bCs/>
          <w:rtl/>
        </w:rPr>
        <w:t xml:space="preserve"> המוצע</w:t>
      </w:r>
    </w:p>
    <w:p w:rsidR="00EB5521" w:rsidRPr="00353611" w:rsidRDefault="00EB5521" w:rsidP="00353611">
      <w:pPr>
        <w:pStyle w:val="Hesber1st"/>
        <w:tabs>
          <w:tab w:val="clear" w:pos="680"/>
        </w:tabs>
        <w:rPr>
          <w:rtl/>
        </w:rPr>
      </w:pPr>
      <w:r w:rsidRPr="00353611">
        <w:rPr>
          <w:rFonts w:hint="cs"/>
          <w:rtl/>
        </w:rPr>
        <w:t xml:space="preserve">מוצע לקבוע כי </w:t>
      </w:r>
      <w:r w:rsidRPr="00353611">
        <w:rPr>
          <w:rtl/>
        </w:rPr>
        <w:t>תביעה ל</w:t>
      </w:r>
      <w:r w:rsidRPr="00353611">
        <w:rPr>
          <w:rFonts w:hint="cs"/>
          <w:rtl/>
        </w:rPr>
        <w:t xml:space="preserve">פיצויים תוגש למנהל באופן מקוון </w:t>
      </w:r>
      <w:r w:rsidRPr="00353611">
        <w:rPr>
          <w:rtl/>
        </w:rPr>
        <w:t>החל</w:t>
      </w:r>
      <w:r w:rsidR="00494200" w:rsidRPr="00353611">
        <w:rPr>
          <w:rFonts w:hint="cs"/>
          <w:rtl/>
        </w:rPr>
        <w:t xml:space="preserve"> </w:t>
      </w:r>
      <w:r w:rsidR="00494200" w:rsidRPr="00353611">
        <w:rPr>
          <w:rtl/>
        </w:rPr>
        <w:t>מה-15 בחודש העוקב לתום תקופת הזכאות הרלוונטית</w:t>
      </w:r>
      <w:r w:rsidRPr="00353611">
        <w:rPr>
          <w:rFonts w:hint="cs"/>
          <w:rtl/>
        </w:rPr>
        <w:t xml:space="preserve"> ועד לסוף תקופה של 90 ימים מהמועד האמור. כאשר יש סמכות למנהל לדחות את התקופה האמורה אם </w:t>
      </w:r>
      <w:r w:rsidRPr="00353611">
        <w:rPr>
          <w:rtl/>
        </w:rPr>
        <w:t xml:space="preserve">מתקיימות סיבות שבשלהן לא ניתן להגיש את התביעה בטופס מקוון החל </w:t>
      </w:r>
      <w:r w:rsidRPr="00353611">
        <w:rPr>
          <w:rFonts w:hint="eastAsia"/>
          <w:rtl/>
        </w:rPr>
        <w:t>מאותו</w:t>
      </w:r>
      <w:r w:rsidRPr="00353611">
        <w:rPr>
          <w:rtl/>
        </w:rPr>
        <w:t xml:space="preserve"> </w:t>
      </w:r>
      <w:r w:rsidRPr="00353611">
        <w:rPr>
          <w:rFonts w:hint="eastAsia"/>
          <w:rtl/>
        </w:rPr>
        <w:t>מועד</w:t>
      </w:r>
      <w:r w:rsidRPr="00353611">
        <w:rPr>
          <w:rFonts w:hint="cs"/>
          <w:rtl/>
        </w:rPr>
        <w:t xml:space="preserve">, ובלבד שהארכה כללית תפורסם באתר האינטרנט של רשות המסים. </w:t>
      </w:r>
    </w:p>
    <w:p w:rsidR="00EB5521" w:rsidRPr="00353611" w:rsidRDefault="003E7C98" w:rsidP="003E7C98">
      <w:pPr>
        <w:pStyle w:val="Hesber1st"/>
        <w:tabs>
          <w:tab w:val="clear" w:pos="680"/>
        </w:tabs>
        <w:rPr>
          <w:rtl/>
        </w:rPr>
      </w:pPr>
      <w:r w:rsidRPr="00353611">
        <w:rPr>
          <w:rtl/>
        </w:rPr>
        <w:t>נוסף על כך, מוצע לקבוע כי תביעה לקבלת מענק סיוע תוגש בטופס מקוון שקבע המנהל ותכלול את הפרטים הדרושים לשם בחינת עמידתו של העוסק בתנאים לקבלת מענק הסיוע ולשם תשלומו</w:t>
      </w:r>
      <w:r w:rsidRPr="00353611">
        <w:t>.</w:t>
      </w:r>
      <w:r w:rsidRPr="00353611">
        <w:rPr>
          <w:rFonts w:hint="cs"/>
          <w:rtl/>
        </w:rPr>
        <w:t xml:space="preserve"> </w:t>
      </w:r>
    </w:p>
    <w:p w:rsidR="003E7C98" w:rsidRPr="00353611" w:rsidRDefault="003E7C98" w:rsidP="00353611">
      <w:pPr>
        <w:pStyle w:val="Hesber1st"/>
        <w:tabs>
          <w:tab w:val="clear" w:pos="680"/>
        </w:tabs>
        <w:rPr>
          <w:b/>
          <w:bCs/>
          <w:rtl/>
        </w:rPr>
      </w:pPr>
      <w:r w:rsidRPr="00353611">
        <w:rPr>
          <w:rFonts w:hint="cs"/>
          <w:b/>
          <w:bCs/>
          <w:rtl/>
        </w:rPr>
        <w:t xml:space="preserve">לסעיף </w:t>
      </w:r>
      <w:r w:rsidR="00494200" w:rsidRPr="00353611">
        <w:rPr>
          <w:rFonts w:hint="cs"/>
          <w:b/>
          <w:bCs/>
          <w:rtl/>
        </w:rPr>
        <w:t xml:space="preserve">38ז </w:t>
      </w:r>
      <w:r w:rsidRPr="00353611">
        <w:rPr>
          <w:rFonts w:hint="cs"/>
          <w:b/>
          <w:bCs/>
          <w:rtl/>
        </w:rPr>
        <w:t>המוצע</w:t>
      </w:r>
    </w:p>
    <w:p w:rsidR="003E7C98" w:rsidRPr="00353611" w:rsidRDefault="003E7C98" w:rsidP="006B040B">
      <w:pPr>
        <w:pStyle w:val="Hesber1st"/>
        <w:tabs>
          <w:tab w:val="clear" w:pos="680"/>
        </w:tabs>
        <w:rPr>
          <w:rtl/>
        </w:rPr>
      </w:pPr>
      <w:r w:rsidRPr="00353611">
        <w:rPr>
          <w:rFonts w:hint="cs"/>
          <w:rtl/>
        </w:rPr>
        <w:t>מוצע לקבוע ש</w:t>
      </w:r>
      <w:r w:rsidRPr="00353611">
        <w:rPr>
          <w:rFonts w:hint="eastAsia"/>
          <w:rtl/>
        </w:rPr>
        <w:t>התאם</w:t>
      </w:r>
      <w:r w:rsidRPr="00353611">
        <w:rPr>
          <w:rtl/>
        </w:rPr>
        <w:t xml:space="preserve"> </w:t>
      </w:r>
      <w:r w:rsidRPr="00353611">
        <w:rPr>
          <w:rFonts w:hint="eastAsia"/>
          <w:rtl/>
        </w:rPr>
        <w:t>לאמור</w:t>
      </w:r>
      <w:r w:rsidRPr="00353611">
        <w:rPr>
          <w:rtl/>
        </w:rPr>
        <w:t xml:space="preserve"> </w:t>
      </w:r>
      <w:r w:rsidRPr="00353611">
        <w:rPr>
          <w:rFonts w:hint="eastAsia"/>
          <w:rtl/>
        </w:rPr>
        <w:t>בתביעה</w:t>
      </w:r>
      <w:r w:rsidRPr="00353611">
        <w:rPr>
          <w:rtl/>
        </w:rPr>
        <w:t xml:space="preserve"> </w:t>
      </w:r>
      <w:r w:rsidRPr="00353611">
        <w:rPr>
          <w:rFonts w:hint="eastAsia"/>
          <w:rtl/>
        </w:rPr>
        <w:t>שתוגש</w:t>
      </w:r>
      <w:r w:rsidRPr="00353611">
        <w:rPr>
          <w:rtl/>
        </w:rPr>
        <w:t xml:space="preserve">, </w:t>
      </w:r>
      <w:r w:rsidRPr="00353611">
        <w:rPr>
          <w:rFonts w:hint="eastAsia"/>
          <w:rtl/>
        </w:rPr>
        <w:t>יקבע</w:t>
      </w:r>
      <w:r w:rsidRPr="00353611">
        <w:rPr>
          <w:rtl/>
        </w:rPr>
        <w:t xml:space="preserve"> </w:t>
      </w:r>
      <w:r w:rsidRPr="00353611">
        <w:rPr>
          <w:rFonts w:hint="eastAsia"/>
          <w:rtl/>
        </w:rPr>
        <w:t>מנהל</w:t>
      </w:r>
      <w:r w:rsidRPr="00353611">
        <w:rPr>
          <w:rtl/>
        </w:rPr>
        <w:t xml:space="preserve"> </w:t>
      </w:r>
      <w:r w:rsidRPr="00353611">
        <w:rPr>
          <w:rFonts w:hint="eastAsia"/>
          <w:rtl/>
        </w:rPr>
        <w:t>רשות</w:t>
      </w:r>
      <w:r w:rsidRPr="00353611">
        <w:rPr>
          <w:rtl/>
        </w:rPr>
        <w:t xml:space="preserve"> </w:t>
      </w:r>
      <w:r w:rsidRPr="00353611">
        <w:rPr>
          <w:rFonts w:hint="eastAsia"/>
          <w:rtl/>
        </w:rPr>
        <w:t>המסים</w:t>
      </w:r>
      <w:r w:rsidRPr="00353611">
        <w:rPr>
          <w:rFonts w:hint="cs"/>
          <w:rtl/>
        </w:rPr>
        <w:t>, או מי שהוא הסמיך לשם כך לפי סמכותו בסעיף 64(ב), בהחלטה מנומקת,</w:t>
      </w:r>
      <w:r w:rsidRPr="00353611">
        <w:rPr>
          <w:rtl/>
        </w:rPr>
        <w:t xml:space="preserve"> </w:t>
      </w:r>
      <w:r w:rsidRPr="00353611">
        <w:rPr>
          <w:rFonts w:hint="eastAsia"/>
          <w:rtl/>
        </w:rPr>
        <w:t>את</w:t>
      </w:r>
      <w:r w:rsidRPr="00353611">
        <w:rPr>
          <w:rtl/>
        </w:rPr>
        <w:t xml:space="preserve"> </w:t>
      </w:r>
      <w:r w:rsidRPr="00353611">
        <w:rPr>
          <w:rFonts w:hint="eastAsia"/>
          <w:rtl/>
        </w:rPr>
        <w:t>זכאות</w:t>
      </w:r>
      <w:r w:rsidRPr="00353611">
        <w:rPr>
          <w:rtl/>
        </w:rPr>
        <w:t xml:space="preserve"> </w:t>
      </w:r>
      <w:r w:rsidRPr="00353611">
        <w:rPr>
          <w:rFonts w:hint="eastAsia"/>
          <w:rtl/>
        </w:rPr>
        <w:t>הע</w:t>
      </w:r>
      <w:r w:rsidRPr="00353611">
        <w:rPr>
          <w:rFonts w:hint="cs"/>
          <w:rtl/>
        </w:rPr>
        <w:t>ו</w:t>
      </w:r>
      <w:r w:rsidRPr="00353611">
        <w:rPr>
          <w:rFonts w:hint="eastAsia"/>
          <w:rtl/>
        </w:rPr>
        <w:t>סק</w:t>
      </w:r>
      <w:r w:rsidRPr="00353611">
        <w:rPr>
          <w:rtl/>
        </w:rPr>
        <w:t xml:space="preserve"> </w:t>
      </w:r>
      <w:r w:rsidR="006B040B" w:rsidRPr="00353611">
        <w:rPr>
          <w:rFonts w:hint="cs"/>
          <w:rtl/>
        </w:rPr>
        <w:t>לפיצוי</w:t>
      </w:r>
      <w:r w:rsidRPr="00353611">
        <w:rPr>
          <w:rtl/>
        </w:rPr>
        <w:t xml:space="preserve"> ואת </w:t>
      </w:r>
      <w:r w:rsidRPr="00353611">
        <w:rPr>
          <w:rFonts w:hint="eastAsia"/>
          <w:rtl/>
        </w:rPr>
        <w:t>סכו</w:t>
      </w:r>
      <w:r w:rsidRPr="00353611">
        <w:rPr>
          <w:rFonts w:hint="cs"/>
          <w:rtl/>
        </w:rPr>
        <w:t>ם ה</w:t>
      </w:r>
      <w:r w:rsidR="006B040B" w:rsidRPr="00353611">
        <w:rPr>
          <w:rFonts w:hint="cs"/>
          <w:rtl/>
        </w:rPr>
        <w:t>פיצוי</w:t>
      </w:r>
      <w:r w:rsidRPr="00353611">
        <w:rPr>
          <w:rtl/>
        </w:rPr>
        <w:t>,</w:t>
      </w:r>
      <w:r w:rsidRPr="00353611">
        <w:rPr>
          <w:rFonts w:hint="cs"/>
          <w:rtl/>
        </w:rPr>
        <w:t xml:space="preserve"> בתוך 150 ימים מיום הגשת התביעה.</w:t>
      </w:r>
      <w:r w:rsidRPr="00353611">
        <w:rPr>
          <w:rtl/>
        </w:rPr>
        <w:t xml:space="preserve"> </w:t>
      </w:r>
      <w:r w:rsidRPr="00353611">
        <w:rPr>
          <w:rFonts w:hint="cs"/>
          <w:rtl/>
        </w:rPr>
        <w:t>המנהל יוכל לתקן את קביעתו, בין ביוזמתו ובין לבקשת עוסק,</w:t>
      </w:r>
      <w:r w:rsidRPr="00353611">
        <w:rPr>
          <w:rtl/>
        </w:rPr>
        <w:t xml:space="preserve"> </w:t>
      </w:r>
      <w:r w:rsidRPr="00353611">
        <w:rPr>
          <w:rFonts w:hint="eastAsia"/>
          <w:rtl/>
        </w:rPr>
        <w:t>אם</w:t>
      </w:r>
      <w:r w:rsidRPr="00353611">
        <w:rPr>
          <w:rtl/>
        </w:rPr>
        <w:t xml:space="preserve"> </w:t>
      </w:r>
      <w:r w:rsidRPr="00353611">
        <w:rPr>
          <w:rFonts w:hint="eastAsia"/>
          <w:rtl/>
        </w:rPr>
        <w:t>התגלו</w:t>
      </w:r>
      <w:r w:rsidRPr="00353611">
        <w:rPr>
          <w:rtl/>
        </w:rPr>
        <w:t xml:space="preserve"> </w:t>
      </w:r>
      <w:r w:rsidRPr="00353611">
        <w:rPr>
          <w:rFonts w:hint="eastAsia"/>
          <w:rtl/>
        </w:rPr>
        <w:t>עובדות</w:t>
      </w:r>
      <w:r w:rsidRPr="00353611">
        <w:rPr>
          <w:rtl/>
        </w:rPr>
        <w:t xml:space="preserve"> </w:t>
      </w:r>
      <w:r w:rsidRPr="00353611">
        <w:rPr>
          <w:rFonts w:hint="eastAsia"/>
          <w:rtl/>
        </w:rPr>
        <w:t>חדשות</w:t>
      </w:r>
      <w:r w:rsidRPr="00353611">
        <w:rPr>
          <w:rtl/>
        </w:rPr>
        <w:t xml:space="preserve"> </w:t>
      </w:r>
      <w:r w:rsidRPr="00353611">
        <w:rPr>
          <w:rFonts w:hint="eastAsia"/>
          <w:rtl/>
        </w:rPr>
        <w:t>או</w:t>
      </w:r>
      <w:r w:rsidRPr="00353611">
        <w:rPr>
          <w:rtl/>
        </w:rPr>
        <w:t xml:space="preserve"> </w:t>
      </w:r>
      <w:r w:rsidRPr="00353611">
        <w:rPr>
          <w:rFonts w:hint="eastAsia"/>
          <w:rtl/>
        </w:rPr>
        <w:t>נמצא</w:t>
      </w:r>
      <w:r w:rsidRPr="00353611">
        <w:rPr>
          <w:rtl/>
        </w:rPr>
        <w:t xml:space="preserve"> </w:t>
      </w:r>
      <w:r w:rsidRPr="00353611">
        <w:rPr>
          <w:rFonts w:hint="eastAsia"/>
          <w:rtl/>
        </w:rPr>
        <w:t>כי</w:t>
      </w:r>
      <w:r w:rsidRPr="00353611">
        <w:rPr>
          <w:rtl/>
        </w:rPr>
        <w:t xml:space="preserve"> </w:t>
      </w:r>
      <w:r w:rsidRPr="00353611">
        <w:rPr>
          <w:rFonts w:hint="eastAsia"/>
          <w:rtl/>
        </w:rPr>
        <w:t>נפלה</w:t>
      </w:r>
      <w:r w:rsidRPr="00353611">
        <w:rPr>
          <w:rtl/>
        </w:rPr>
        <w:t xml:space="preserve"> </w:t>
      </w:r>
      <w:r w:rsidRPr="00353611">
        <w:rPr>
          <w:rFonts w:hint="eastAsia"/>
          <w:rtl/>
        </w:rPr>
        <w:t>טעות</w:t>
      </w:r>
      <w:r w:rsidRPr="00353611">
        <w:rPr>
          <w:rtl/>
        </w:rPr>
        <w:t xml:space="preserve"> </w:t>
      </w:r>
      <w:r w:rsidRPr="00353611">
        <w:rPr>
          <w:rFonts w:hint="eastAsia"/>
          <w:rtl/>
        </w:rPr>
        <w:t>בקביעתו</w:t>
      </w:r>
      <w:r w:rsidRPr="00353611">
        <w:rPr>
          <w:rtl/>
        </w:rPr>
        <w:t>.</w:t>
      </w:r>
      <w:r w:rsidRPr="00353611">
        <w:rPr>
          <w:rFonts w:hint="cs"/>
          <w:rtl/>
        </w:rPr>
        <w:t xml:space="preserve"> לפיכך, בקשות לתיקון טעות בשל עובדות חדשות או בשל טעות אחרת שבעובדה, יוגשו בראש ובראשונה לעיון חוזר של מנהל רשות המיסים. על החלטת מנהל רשות המיסים </w:t>
      </w:r>
      <w:r w:rsidRPr="00353611">
        <w:rPr>
          <w:rFonts w:hint="eastAsia"/>
          <w:rtl/>
        </w:rPr>
        <w:t>בבקשה</w:t>
      </w:r>
      <w:r w:rsidRPr="00353611">
        <w:rPr>
          <w:rtl/>
        </w:rPr>
        <w:t xml:space="preserve"> </w:t>
      </w:r>
      <w:r w:rsidRPr="00353611">
        <w:rPr>
          <w:rFonts w:hint="eastAsia"/>
          <w:rtl/>
        </w:rPr>
        <w:t>לעיון</w:t>
      </w:r>
      <w:r w:rsidRPr="00353611">
        <w:rPr>
          <w:rtl/>
        </w:rPr>
        <w:t xml:space="preserve"> </w:t>
      </w:r>
      <w:r w:rsidRPr="00353611">
        <w:rPr>
          <w:rFonts w:hint="eastAsia"/>
          <w:rtl/>
        </w:rPr>
        <w:t>חוזר</w:t>
      </w:r>
      <w:r w:rsidRPr="00353611">
        <w:rPr>
          <w:rFonts w:hint="cs"/>
          <w:rtl/>
        </w:rPr>
        <w:t xml:space="preserve"> ניתן יהיה להגיש ערר לוועדת הערר.  </w:t>
      </w:r>
    </w:p>
    <w:p w:rsidR="003E7C98" w:rsidRPr="00353611" w:rsidRDefault="003E7C98" w:rsidP="00353611">
      <w:pPr>
        <w:pStyle w:val="Hesber1st"/>
        <w:tabs>
          <w:tab w:val="clear" w:pos="680"/>
        </w:tabs>
        <w:rPr>
          <w:b/>
          <w:bCs/>
          <w:rtl/>
        </w:rPr>
      </w:pPr>
      <w:r w:rsidRPr="00353611">
        <w:rPr>
          <w:rFonts w:hint="cs"/>
          <w:b/>
          <w:bCs/>
          <w:rtl/>
        </w:rPr>
        <w:lastRenderedPageBreak/>
        <w:t xml:space="preserve">לסעיף </w:t>
      </w:r>
      <w:r w:rsidR="00494200" w:rsidRPr="00353611">
        <w:rPr>
          <w:rFonts w:hint="cs"/>
          <w:b/>
          <w:bCs/>
          <w:rtl/>
        </w:rPr>
        <w:t xml:space="preserve">38ח </w:t>
      </w:r>
      <w:r w:rsidRPr="00353611">
        <w:rPr>
          <w:rFonts w:hint="cs"/>
          <w:b/>
          <w:bCs/>
          <w:rtl/>
        </w:rPr>
        <w:t>המוצע</w:t>
      </w:r>
    </w:p>
    <w:p w:rsidR="006B040B" w:rsidRPr="00353611" w:rsidRDefault="006B040B" w:rsidP="002373D3">
      <w:pPr>
        <w:pStyle w:val="Hesber1st"/>
        <w:tabs>
          <w:tab w:val="clear" w:pos="680"/>
        </w:tabs>
        <w:rPr>
          <w:rtl/>
        </w:rPr>
      </w:pPr>
      <w:r w:rsidRPr="00353611">
        <w:rPr>
          <w:rFonts w:hint="cs"/>
          <w:rtl/>
        </w:rPr>
        <w:t>מוצע לקבוע כי הפיצוי ישולם בתוך 30 ימים מיום קביעת הזכאות. מו</w:t>
      </w:r>
      <w:r w:rsidRPr="00353611">
        <w:rPr>
          <w:rtl/>
        </w:rPr>
        <w:t xml:space="preserve">צע כי בהעדר הודעה של המנהל על החלטתו בעניין זכאותו של עוסק למענק הסיוע בתוך בתוך 21 ימים מיום הגשת התביעה, </w:t>
      </w:r>
      <w:r w:rsidRPr="00353611">
        <w:rPr>
          <w:rFonts w:hint="cs"/>
          <w:rtl/>
        </w:rPr>
        <w:t xml:space="preserve">ישולם לעוסק </w:t>
      </w:r>
      <w:r w:rsidRPr="00353611">
        <w:rPr>
          <w:rtl/>
        </w:rPr>
        <w:t xml:space="preserve">מקדמה בשיעור של </w:t>
      </w:r>
      <w:r w:rsidRPr="00353611">
        <w:rPr>
          <w:rFonts w:hint="cs"/>
          <w:rtl/>
        </w:rPr>
        <w:t>5</w:t>
      </w:r>
      <w:r w:rsidRPr="00353611">
        <w:rPr>
          <w:rtl/>
        </w:rPr>
        <w:t>0% מסכום ה</w:t>
      </w:r>
      <w:r w:rsidRPr="00353611">
        <w:rPr>
          <w:rFonts w:hint="cs"/>
          <w:rtl/>
        </w:rPr>
        <w:t>פיצוי</w:t>
      </w:r>
      <w:r w:rsidRPr="00353611">
        <w:rPr>
          <w:rtl/>
        </w:rPr>
        <w:t xml:space="preserve"> המגיע לעוסק להנחת דעתו של המנהל</w:t>
      </w:r>
      <w:r w:rsidRPr="00353611">
        <w:t>.</w:t>
      </w:r>
      <w:r w:rsidRPr="00353611">
        <w:rPr>
          <w:rFonts w:hint="cs"/>
          <w:rtl/>
        </w:rPr>
        <w:t xml:space="preserve"> בדומה לפיצויים אחרים הניתנים לפי חוק מס רכוש, מוצע לקבוע </w:t>
      </w:r>
      <w:r w:rsidR="002373D3" w:rsidRPr="00353611">
        <w:rPr>
          <w:rFonts w:hint="cs"/>
          <w:rtl/>
        </w:rPr>
        <w:t>ש</w:t>
      </w:r>
      <w:r w:rsidRPr="00353611">
        <w:rPr>
          <w:rtl/>
        </w:rPr>
        <w:t>לסכום הפיצויים המשולמים לפי פרק זה ייווספו הפרשי הצמדה וריבית מיום הגשת התביעה לפיצויים עד יום התשלום</w:t>
      </w:r>
      <w:r w:rsidRPr="00353611">
        <w:rPr>
          <w:rFonts w:hint="cs"/>
          <w:rtl/>
        </w:rPr>
        <w:t>.</w:t>
      </w:r>
    </w:p>
    <w:p w:rsidR="006B040B" w:rsidRPr="00353611" w:rsidRDefault="006B040B" w:rsidP="00353611">
      <w:pPr>
        <w:pStyle w:val="Hesber1st"/>
        <w:tabs>
          <w:tab w:val="clear" w:pos="680"/>
        </w:tabs>
        <w:rPr>
          <w:b/>
          <w:bCs/>
          <w:rtl/>
        </w:rPr>
      </w:pPr>
      <w:r w:rsidRPr="00353611">
        <w:rPr>
          <w:rFonts w:hint="cs"/>
          <w:b/>
          <w:bCs/>
          <w:rtl/>
        </w:rPr>
        <w:t xml:space="preserve">לסעיף </w:t>
      </w:r>
      <w:r w:rsidR="00494200" w:rsidRPr="00353611">
        <w:rPr>
          <w:rFonts w:hint="cs"/>
          <w:b/>
          <w:bCs/>
          <w:rtl/>
        </w:rPr>
        <w:t xml:space="preserve">38ט </w:t>
      </w:r>
      <w:r w:rsidRPr="00353611">
        <w:rPr>
          <w:rFonts w:hint="cs"/>
          <w:b/>
          <w:bCs/>
          <w:rtl/>
        </w:rPr>
        <w:t>המוצע</w:t>
      </w:r>
    </w:p>
    <w:p w:rsidR="00EB5521" w:rsidRPr="00353611" w:rsidRDefault="00EB5521" w:rsidP="00EB5521">
      <w:pPr>
        <w:pStyle w:val="Hesber1st"/>
        <w:tabs>
          <w:tab w:val="clear" w:pos="680"/>
        </w:tabs>
        <w:rPr>
          <w:rtl/>
        </w:rPr>
      </w:pPr>
      <w:r w:rsidRPr="00353611">
        <w:rPr>
          <w:rFonts w:hint="cs"/>
          <w:rtl/>
        </w:rPr>
        <w:t>בדומה לקבוע בחוק התכנית הכלכלית מוצע לקבוע כי במקרה של יחיד אשר מחזור עסקאותיו אינו עולה על 300 שקלים חדשים, לא ניתן יהיה להעביר, לשעבד ולעקל, את זכותו של היחיד האמור לקבלת פיצוי לפי פרק זה, למעט לצורך תשלום מזונות. מוצע להחיל הגבלה זאת גם מענק או מקדמה אשר שולמו לחשבון הבנק של היחיד האמור, וזאת למשך 90 ימים מיום התשלום.</w:t>
      </w:r>
    </w:p>
    <w:p w:rsidR="006B040B" w:rsidRPr="00353611" w:rsidRDefault="006B040B" w:rsidP="00353611">
      <w:pPr>
        <w:pStyle w:val="Hesber1st"/>
        <w:tabs>
          <w:tab w:val="clear" w:pos="680"/>
        </w:tabs>
        <w:rPr>
          <w:b/>
          <w:bCs/>
          <w:rtl/>
        </w:rPr>
      </w:pPr>
      <w:r w:rsidRPr="00353611">
        <w:rPr>
          <w:rFonts w:hint="cs"/>
          <w:b/>
          <w:bCs/>
          <w:rtl/>
        </w:rPr>
        <w:t>לסעיף 38י המוצע</w:t>
      </w:r>
    </w:p>
    <w:p w:rsidR="00EB5521" w:rsidRPr="00353611" w:rsidRDefault="00EB5521" w:rsidP="006B040B">
      <w:pPr>
        <w:pStyle w:val="Hesber1st"/>
        <w:tabs>
          <w:tab w:val="clear" w:pos="680"/>
        </w:tabs>
        <w:rPr>
          <w:rtl/>
        </w:rPr>
      </w:pPr>
      <w:r w:rsidRPr="00353611">
        <w:rPr>
          <w:rFonts w:hint="cs"/>
          <w:rtl/>
        </w:rPr>
        <w:t>על מנת למנוע מצב של פיצוי ביתר, מוצע כי במקרה בו שולמו לניזוק פיצויים או מקדמה ביתר, יוחז</w:t>
      </w:r>
      <w:r w:rsidR="006B040B" w:rsidRPr="00353611">
        <w:rPr>
          <w:rFonts w:hint="cs"/>
          <w:rtl/>
        </w:rPr>
        <w:t>ר</w:t>
      </w:r>
      <w:r w:rsidRPr="00353611">
        <w:rPr>
          <w:rFonts w:hint="cs"/>
          <w:rtl/>
        </w:rPr>
        <w:t xml:space="preserve"> הסכום </w:t>
      </w:r>
      <w:r w:rsidR="006B040B" w:rsidRPr="00353611">
        <w:rPr>
          <w:rFonts w:hint="cs"/>
          <w:rtl/>
        </w:rPr>
        <w:t xml:space="preserve">ששולם </w:t>
      </w:r>
      <w:r w:rsidRPr="00353611">
        <w:rPr>
          <w:rFonts w:hint="cs"/>
          <w:rtl/>
        </w:rPr>
        <w:t>העולה</w:t>
      </w:r>
      <w:r w:rsidR="006B040B" w:rsidRPr="00353611">
        <w:rPr>
          <w:rFonts w:hint="cs"/>
          <w:rtl/>
        </w:rPr>
        <w:t xml:space="preserve"> על</w:t>
      </w:r>
      <w:r w:rsidRPr="00353611">
        <w:rPr>
          <w:rFonts w:hint="cs"/>
          <w:rtl/>
        </w:rPr>
        <w:t xml:space="preserve"> סכום הפיצויים להם זכאי הניזוק, תוך 90 ימים, בתוספת הפרדי הצמדה וריבית מיום התשלום ועד ליום ההחזר.</w:t>
      </w:r>
      <w:r w:rsidR="006B040B" w:rsidRPr="00353611">
        <w:rPr>
          <w:rFonts w:hint="cs"/>
          <w:rtl/>
        </w:rPr>
        <w:t xml:space="preserve"> כמו כן,</w:t>
      </w:r>
      <w:r w:rsidRPr="00353611">
        <w:rPr>
          <w:rFonts w:hint="cs"/>
          <w:rtl/>
        </w:rPr>
        <w:t xml:space="preserve"> מוצע להחיל את פקודת המסים (גבייה), על סכום היתר ועל הפרדה ההצמדה והריבית האמורים, ולהחיל עליהם את הוראות חוק קיזוז מסים, התש"ם-1980, כאילו היו חוב מס. </w:t>
      </w:r>
    </w:p>
    <w:p w:rsidR="006B040B" w:rsidRPr="00353611" w:rsidRDefault="006B040B" w:rsidP="006B040B">
      <w:pPr>
        <w:pStyle w:val="Hesber1st"/>
        <w:tabs>
          <w:tab w:val="clear" w:pos="680"/>
        </w:tabs>
        <w:rPr>
          <w:b/>
          <w:bCs/>
          <w:rtl/>
        </w:rPr>
      </w:pPr>
      <w:r w:rsidRPr="00353611">
        <w:rPr>
          <w:rFonts w:hint="cs"/>
          <w:b/>
          <w:bCs/>
          <w:rtl/>
        </w:rPr>
        <w:t>לסעיף 38י</w:t>
      </w:r>
      <w:r w:rsidR="00494200" w:rsidRPr="00353611">
        <w:rPr>
          <w:rFonts w:hint="cs"/>
          <w:b/>
          <w:bCs/>
          <w:rtl/>
        </w:rPr>
        <w:t>א</w:t>
      </w:r>
      <w:r w:rsidRPr="00353611">
        <w:rPr>
          <w:rFonts w:hint="cs"/>
          <w:b/>
          <w:bCs/>
          <w:rtl/>
        </w:rPr>
        <w:t xml:space="preserve"> המוצע</w:t>
      </w:r>
    </w:p>
    <w:p w:rsidR="00FE336E" w:rsidRPr="00353611" w:rsidRDefault="00EB5521" w:rsidP="00353611">
      <w:pPr>
        <w:pStyle w:val="Hesber"/>
        <w:ind w:firstLine="0"/>
        <w:rPr>
          <w:rtl/>
        </w:rPr>
      </w:pPr>
      <w:r w:rsidRPr="00353611">
        <w:rPr>
          <w:rFonts w:hint="cs"/>
          <w:rtl/>
        </w:rPr>
        <w:t xml:space="preserve">מוצעת </w:t>
      </w:r>
      <w:r w:rsidRPr="00353611">
        <w:rPr>
          <w:rFonts w:hint="eastAsia"/>
          <w:rtl/>
        </w:rPr>
        <w:t>הוראה</w:t>
      </w:r>
      <w:r w:rsidRPr="00353611">
        <w:rPr>
          <w:rtl/>
        </w:rPr>
        <w:t xml:space="preserve"> </w:t>
      </w:r>
      <w:r w:rsidRPr="00353611">
        <w:rPr>
          <w:rFonts w:hint="eastAsia"/>
          <w:rtl/>
        </w:rPr>
        <w:t>שנועדה</w:t>
      </w:r>
      <w:r w:rsidRPr="00353611">
        <w:rPr>
          <w:rtl/>
        </w:rPr>
        <w:t xml:space="preserve"> </w:t>
      </w:r>
      <w:r w:rsidRPr="00353611">
        <w:rPr>
          <w:rFonts w:hint="eastAsia"/>
          <w:rtl/>
        </w:rPr>
        <w:t>למזער</w:t>
      </w:r>
      <w:r w:rsidRPr="00353611">
        <w:rPr>
          <w:rtl/>
        </w:rPr>
        <w:t xml:space="preserve"> </w:t>
      </w:r>
      <w:r w:rsidRPr="00353611">
        <w:rPr>
          <w:rFonts w:hint="eastAsia"/>
          <w:rtl/>
        </w:rPr>
        <w:t>הגשת</w:t>
      </w:r>
      <w:r w:rsidRPr="00353611">
        <w:rPr>
          <w:rtl/>
        </w:rPr>
        <w:t xml:space="preserve"> </w:t>
      </w:r>
      <w:r w:rsidRPr="00353611">
        <w:rPr>
          <w:rFonts w:hint="eastAsia"/>
          <w:rtl/>
        </w:rPr>
        <w:t>תביעות</w:t>
      </w:r>
      <w:r w:rsidRPr="00353611">
        <w:rPr>
          <w:rtl/>
        </w:rPr>
        <w:t xml:space="preserve"> </w:t>
      </w:r>
      <w:r w:rsidRPr="00353611">
        <w:rPr>
          <w:rFonts w:hint="eastAsia"/>
          <w:rtl/>
        </w:rPr>
        <w:t>סרק</w:t>
      </w:r>
      <w:r w:rsidRPr="00353611">
        <w:rPr>
          <w:rFonts w:hint="cs"/>
          <w:rtl/>
        </w:rPr>
        <w:t xml:space="preserve"> או תביעות בסכומים עודפים</w:t>
      </w:r>
      <w:r w:rsidRPr="00353611">
        <w:rPr>
          <w:rtl/>
        </w:rPr>
        <w:t xml:space="preserve"> ולפיה המנהל מוסמך להטיל על עוסק שההפרש בין סכום </w:t>
      </w:r>
      <w:r w:rsidRPr="00353611">
        <w:rPr>
          <w:rFonts w:hint="cs"/>
          <w:rtl/>
        </w:rPr>
        <w:t>הפיצוי</w:t>
      </w:r>
      <w:r w:rsidRPr="00353611">
        <w:rPr>
          <w:rtl/>
        </w:rPr>
        <w:t xml:space="preserve"> שכלל בת</w:t>
      </w:r>
      <w:r w:rsidRPr="00353611">
        <w:rPr>
          <w:rFonts w:hint="eastAsia"/>
          <w:rtl/>
        </w:rPr>
        <w:t>ביעתו</w:t>
      </w:r>
      <w:r w:rsidRPr="00353611">
        <w:rPr>
          <w:rtl/>
        </w:rPr>
        <w:t xml:space="preserve"> לבין הסכום שהמנהל קבע שהוא זכאי לו עולה על 50% מסכום </w:t>
      </w:r>
      <w:r w:rsidRPr="00353611">
        <w:rPr>
          <w:rFonts w:hint="cs"/>
          <w:rtl/>
        </w:rPr>
        <w:t>הפיצוי</w:t>
      </w:r>
      <w:r w:rsidRPr="00353611">
        <w:rPr>
          <w:rtl/>
        </w:rPr>
        <w:t xml:space="preserve"> שתבע, קנס בשיעור של </w:t>
      </w:r>
      <w:r w:rsidR="00FE336E" w:rsidRPr="00353611">
        <w:rPr>
          <w:rFonts w:hint="cs"/>
          <w:rtl/>
        </w:rPr>
        <w:t>25</w:t>
      </w:r>
      <w:r w:rsidRPr="00353611">
        <w:rPr>
          <w:rtl/>
        </w:rPr>
        <w:t xml:space="preserve">% </w:t>
      </w:r>
      <w:r w:rsidRPr="00353611">
        <w:rPr>
          <w:rFonts w:hint="eastAsia"/>
          <w:rtl/>
        </w:rPr>
        <w:t>מסכום</w:t>
      </w:r>
      <w:r w:rsidRPr="00353611">
        <w:rPr>
          <w:rtl/>
        </w:rPr>
        <w:t xml:space="preserve"> </w:t>
      </w:r>
      <w:r w:rsidRPr="00353611">
        <w:rPr>
          <w:rFonts w:hint="eastAsia"/>
          <w:rtl/>
        </w:rPr>
        <w:t>ההפרש</w:t>
      </w:r>
      <w:r w:rsidRPr="00353611">
        <w:rPr>
          <w:rtl/>
        </w:rPr>
        <w:t xml:space="preserve"> </w:t>
      </w:r>
      <w:r w:rsidRPr="00353611">
        <w:rPr>
          <w:rFonts w:hint="eastAsia"/>
          <w:rtl/>
        </w:rPr>
        <w:t>האמור</w:t>
      </w:r>
      <w:r w:rsidRPr="00353611">
        <w:rPr>
          <w:rtl/>
        </w:rPr>
        <w:t xml:space="preserve">, </w:t>
      </w:r>
      <w:r w:rsidRPr="00353611">
        <w:rPr>
          <w:rFonts w:hint="eastAsia"/>
          <w:rtl/>
        </w:rPr>
        <w:t>וזאת</w:t>
      </w:r>
      <w:r w:rsidRPr="00353611">
        <w:rPr>
          <w:rtl/>
        </w:rPr>
        <w:t xml:space="preserve"> </w:t>
      </w:r>
      <w:r w:rsidRPr="00353611">
        <w:rPr>
          <w:rFonts w:hint="eastAsia"/>
          <w:rtl/>
        </w:rPr>
        <w:t>אם</w:t>
      </w:r>
      <w:r w:rsidRPr="00353611">
        <w:rPr>
          <w:rtl/>
        </w:rPr>
        <w:t xml:space="preserve"> </w:t>
      </w:r>
      <w:r w:rsidRPr="00353611">
        <w:rPr>
          <w:rFonts w:hint="eastAsia"/>
          <w:rtl/>
        </w:rPr>
        <w:t>אותו</w:t>
      </w:r>
      <w:r w:rsidRPr="00353611">
        <w:rPr>
          <w:rtl/>
        </w:rPr>
        <w:t xml:space="preserve"> </w:t>
      </w:r>
      <w:r w:rsidRPr="00353611">
        <w:rPr>
          <w:rFonts w:hint="eastAsia"/>
          <w:rtl/>
        </w:rPr>
        <w:t>עוסק</w:t>
      </w:r>
      <w:r w:rsidRPr="00353611">
        <w:rPr>
          <w:rtl/>
        </w:rPr>
        <w:t xml:space="preserve"> </w:t>
      </w:r>
      <w:r w:rsidRPr="00353611">
        <w:rPr>
          <w:rFonts w:hint="eastAsia"/>
          <w:rtl/>
        </w:rPr>
        <w:t>לא</w:t>
      </w:r>
      <w:r w:rsidRPr="00353611">
        <w:rPr>
          <w:rtl/>
        </w:rPr>
        <w:t xml:space="preserve"> </w:t>
      </w:r>
      <w:r w:rsidRPr="00353611">
        <w:rPr>
          <w:rFonts w:hint="eastAsia"/>
          <w:rtl/>
        </w:rPr>
        <w:t>הוכיח</w:t>
      </w:r>
      <w:r w:rsidRPr="00353611">
        <w:rPr>
          <w:rtl/>
        </w:rPr>
        <w:t xml:space="preserve"> </w:t>
      </w:r>
      <w:r w:rsidRPr="00353611">
        <w:rPr>
          <w:rFonts w:hint="eastAsia"/>
          <w:rtl/>
        </w:rPr>
        <w:t>להנחת</w:t>
      </w:r>
      <w:r w:rsidRPr="00353611">
        <w:rPr>
          <w:rtl/>
        </w:rPr>
        <w:t xml:space="preserve"> </w:t>
      </w:r>
      <w:r w:rsidRPr="00353611">
        <w:rPr>
          <w:rFonts w:hint="eastAsia"/>
          <w:rtl/>
        </w:rPr>
        <w:t>דעתו</w:t>
      </w:r>
      <w:r w:rsidRPr="00353611">
        <w:rPr>
          <w:rtl/>
        </w:rPr>
        <w:t xml:space="preserve"> </w:t>
      </w:r>
      <w:r w:rsidRPr="00353611">
        <w:rPr>
          <w:rFonts w:hint="eastAsia"/>
          <w:rtl/>
        </w:rPr>
        <w:t>של</w:t>
      </w:r>
      <w:r w:rsidRPr="00353611">
        <w:rPr>
          <w:rtl/>
        </w:rPr>
        <w:t xml:space="preserve"> </w:t>
      </w:r>
      <w:r w:rsidRPr="00353611">
        <w:rPr>
          <w:rFonts w:hint="eastAsia"/>
          <w:rtl/>
        </w:rPr>
        <w:t>המנהל</w:t>
      </w:r>
      <w:r w:rsidRPr="00353611">
        <w:rPr>
          <w:rtl/>
        </w:rPr>
        <w:t xml:space="preserve"> </w:t>
      </w:r>
      <w:r w:rsidRPr="00353611">
        <w:rPr>
          <w:rFonts w:hint="eastAsia"/>
          <w:rtl/>
        </w:rPr>
        <w:t>שלא</w:t>
      </w:r>
      <w:r w:rsidRPr="00353611">
        <w:rPr>
          <w:rtl/>
        </w:rPr>
        <w:t xml:space="preserve"> </w:t>
      </w:r>
      <w:r w:rsidRPr="00353611">
        <w:rPr>
          <w:rFonts w:hint="eastAsia"/>
          <w:rtl/>
        </w:rPr>
        <w:t>התרשל</w:t>
      </w:r>
      <w:r w:rsidRPr="00353611">
        <w:rPr>
          <w:rtl/>
        </w:rPr>
        <w:t xml:space="preserve"> </w:t>
      </w:r>
      <w:r w:rsidRPr="00353611">
        <w:rPr>
          <w:rFonts w:hint="eastAsia"/>
          <w:rtl/>
        </w:rPr>
        <w:t>בעריכת</w:t>
      </w:r>
      <w:r w:rsidRPr="00353611">
        <w:rPr>
          <w:rtl/>
        </w:rPr>
        <w:t xml:space="preserve"> </w:t>
      </w:r>
      <w:r w:rsidRPr="00353611">
        <w:rPr>
          <w:rFonts w:hint="eastAsia"/>
          <w:rtl/>
        </w:rPr>
        <w:t>התביעה</w:t>
      </w:r>
      <w:r w:rsidRPr="00353611">
        <w:rPr>
          <w:rtl/>
        </w:rPr>
        <w:t>.</w:t>
      </w:r>
      <w:r w:rsidRPr="00353611">
        <w:rPr>
          <w:rFonts w:hint="cs"/>
          <w:rtl/>
        </w:rPr>
        <w:t xml:space="preserve"> הוראה דומה הייתה קיימת בסעיף 14 ל</w:t>
      </w:r>
      <w:r w:rsidRPr="00353611">
        <w:rPr>
          <w:rtl/>
        </w:rPr>
        <w:t>חוק ה</w:t>
      </w:r>
      <w:r w:rsidR="00B8194D" w:rsidRPr="00353611">
        <w:rPr>
          <w:rFonts w:hint="cs"/>
          <w:rtl/>
        </w:rPr>
        <w:t>סיוע הכלכלי</w:t>
      </w:r>
      <w:r w:rsidRPr="00353611">
        <w:rPr>
          <w:rFonts w:hint="cs"/>
          <w:rtl/>
        </w:rPr>
        <w:t>.</w:t>
      </w:r>
      <w:r w:rsidR="00FE336E" w:rsidRPr="00353611">
        <w:rPr>
          <w:rFonts w:hint="cs"/>
          <w:rtl/>
        </w:rPr>
        <w:t xml:space="preserve"> בנוסף, מוצע לקבוע כי אם ההפרש נובע מכך שהעוסק עשה פעולה מלאכותית או בדויה סכום ההפרש יגדל ויעמוד על 50%. </w:t>
      </w:r>
    </w:p>
    <w:p w:rsidR="00B8194D" w:rsidRPr="00353611" w:rsidRDefault="00B8194D" w:rsidP="00353611">
      <w:pPr>
        <w:pStyle w:val="Hesber"/>
        <w:ind w:firstLine="0"/>
        <w:rPr>
          <w:b/>
          <w:bCs/>
          <w:rtl/>
        </w:rPr>
      </w:pPr>
      <w:r w:rsidRPr="00353611">
        <w:rPr>
          <w:rFonts w:hint="cs"/>
          <w:b/>
          <w:bCs/>
          <w:rtl/>
        </w:rPr>
        <w:t xml:space="preserve">לסעיף </w:t>
      </w:r>
      <w:r w:rsidR="00494200" w:rsidRPr="00353611">
        <w:rPr>
          <w:rFonts w:hint="cs"/>
          <w:b/>
          <w:bCs/>
          <w:rtl/>
        </w:rPr>
        <w:t>38י</w:t>
      </w:r>
      <w:r w:rsidR="00FE336E" w:rsidRPr="00353611">
        <w:rPr>
          <w:rFonts w:hint="cs"/>
          <w:b/>
          <w:bCs/>
          <w:rtl/>
        </w:rPr>
        <w:t>ב</w:t>
      </w:r>
      <w:r w:rsidR="00494200" w:rsidRPr="00353611">
        <w:rPr>
          <w:rFonts w:hint="cs"/>
          <w:b/>
          <w:bCs/>
          <w:rtl/>
        </w:rPr>
        <w:t xml:space="preserve"> </w:t>
      </w:r>
      <w:r w:rsidRPr="00353611">
        <w:rPr>
          <w:rFonts w:hint="cs"/>
          <w:b/>
          <w:bCs/>
          <w:rtl/>
        </w:rPr>
        <w:t>המוצע</w:t>
      </w:r>
    </w:p>
    <w:p w:rsidR="00FE336E" w:rsidRPr="00353611" w:rsidRDefault="00FE336E" w:rsidP="00353611">
      <w:pPr>
        <w:pStyle w:val="Hesber"/>
        <w:ind w:firstLine="0"/>
        <w:rPr>
          <w:rtl/>
        </w:rPr>
      </w:pPr>
      <w:r w:rsidRPr="00353611">
        <w:rPr>
          <w:rFonts w:hint="cs"/>
          <w:rtl/>
        </w:rPr>
        <w:t xml:space="preserve">בדומה לקבוע בחוקי מס שונים מוצע לקבוע כי המנהל יוכל להתעלם מעסקה מלאכותית או בדויה שנועדה לצורך הגדלת סכום המענק ללא טעם עסקי אמיתי. כך לדוגמא, אם אדם דוחה תשלומים בכדי להגדיל את שיעור ירידת המחזורים שלו בחודש שלגביו ניתן מענק, המנהל יוכל להתעלם מכך ולהתחשב בתשלום כאילו התקבל באותו החודש. </w:t>
      </w:r>
    </w:p>
    <w:p w:rsidR="00FE336E" w:rsidRPr="00353611" w:rsidRDefault="00FE336E" w:rsidP="00B8194D">
      <w:pPr>
        <w:pStyle w:val="Hesber"/>
        <w:ind w:firstLine="0"/>
        <w:rPr>
          <w:b/>
          <w:bCs/>
          <w:rtl/>
        </w:rPr>
      </w:pPr>
      <w:r w:rsidRPr="00353611">
        <w:rPr>
          <w:rFonts w:hint="cs"/>
          <w:b/>
          <w:bCs/>
          <w:rtl/>
        </w:rPr>
        <w:t>לסעיף 38יג המוצע</w:t>
      </w:r>
    </w:p>
    <w:p w:rsidR="00365EB0" w:rsidRPr="00353611" w:rsidRDefault="00B8194D" w:rsidP="00B8194D">
      <w:pPr>
        <w:pStyle w:val="Hesber"/>
        <w:ind w:firstLine="0"/>
        <w:rPr>
          <w:rtl/>
        </w:rPr>
      </w:pPr>
      <w:r w:rsidRPr="00353611">
        <w:rPr>
          <w:rtl/>
        </w:rPr>
        <w:t>מוצע לקבוע כי מנגנוני ההשגה והערעור שנקבעו בחוק תוכנית הסיוע לעניין תשלום המענק לפי החוק האמור</w:t>
      </w:r>
      <w:r w:rsidRPr="00353611">
        <w:rPr>
          <w:rFonts w:hint="cs"/>
          <w:rtl/>
        </w:rPr>
        <w:t>, יחולו</w:t>
      </w:r>
      <w:r w:rsidRPr="00353611">
        <w:rPr>
          <w:rtl/>
        </w:rPr>
        <w:t xml:space="preserve"> גם לעניין </w:t>
      </w:r>
      <w:r w:rsidRPr="00353611">
        <w:rPr>
          <w:rFonts w:hint="cs"/>
          <w:rtl/>
        </w:rPr>
        <w:t>הפיצויים</w:t>
      </w:r>
      <w:r w:rsidRPr="00353611">
        <w:rPr>
          <w:rtl/>
        </w:rPr>
        <w:t xml:space="preserve"> בהתאם לחוק המוצע</w:t>
      </w:r>
      <w:r w:rsidRPr="00353611">
        <w:rPr>
          <w:rFonts w:hint="cs"/>
          <w:rtl/>
        </w:rPr>
        <w:t xml:space="preserve">. </w:t>
      </w:r>
      <w:r w:rsidRPr="00353611">
        <w:rPr>
          <w:rtl/>
        </w:rPr>
        <w:t>כך, מי שרואה את עצמו נפגע מהחלטת המנהל בנוגע ל</w:t>
      </w:r>
      <w:r w:rsidRPr="00353611">
        <w:rPr>
          <w:rFonts w:hint="cs"/>
          <w:rtl/>
        </w:rPr>
        <w:t>פיצויים</w:t>
      </w:r>
      <w:r w:rsidRPr="00353611">
        <w:rPr>
          <w:rtl/>
        </w:rPr>
        <w:t xml:space="preserve"> לפי ה</w:t>
      </w:r>
      <w:r w:rsidRPr="00353611">
        <w:rPr>
          <w:rFonts w:hint="cs"/>
          <w:rtl/>
        </w:rPr>
        <w:t>פרק</w:t>
      </w:r>
      <w:r w:rsidRPr="00353611">
        <w:rPr>
          <w:rtl/>
        </w:rPr>
        <w:t xml:space="preserve"> המוצע, </w:t>
      </w:r>
      <w:r w:rsidRPr="00353611">
        <w:rPr>
          <w:rFonts w:hint="cs"/>
          <w:rtl/>
        </w:rPr>
        <w:t xml:space="preserve">יהיה </w:t>
      </w:r>
      <w:r w:rsidRPr="00353611">
        <w:rPr>
          <w:rtl/>
        </w:rPr>
        <w:t xml:space="preserve">רשאי להגיש, באמצעות טופס מקוון שייקבע, השגה לעובד רשות המסים שהמנהל הסמיכו לשם כך, בתוך 45 ימים מיום קבלת ההחלטה. מוצע כי החלטה בהשגה תהיה מנומקת ותינתן בכתב בתוך 180 ימים. עוד מוצע כי על החלטה בהשגה על </w:t>
      </w:r>
      <w:r w:rsidRPr="00353611">
        <w:rPr>
          <w:rFonts w:hint="cs"/>
          <w:rtl/>
        </w:rPr>
        <w:t>הפיצוי</w:t>
      </w:r>
      <w:r w:rsidRPr="00353611">
        <w:rPr>
          <w:rtl/>
        </w:rPr>
        <w:t xml:space="preserve"> לפי ה</w:t>
      </w:r>
      <w:r w:rsidRPr="00353611">
        <w:rPr>
          <w:rFonts w:hint="cs"/>
          <w:rtl/>
        </w:rPr>
        <w:t xml:space="preserve">פרק </w:t>
      </w:r>
      <w:r w:rsidRPr="00353611">
        <w:rPr>
          <w:rtl/>
        </w:rPr>
        <w:t xml:space="preserve">המוצע יהיה ניתן לערור לפני ועדת הערר שהוקמה לפי סעיף 21 לחוק תוכנית הסיוע, בהתאם להוראות הקבועות בסעיף </w:t>
      </w:r>
      <w:r w:rsidRPr="00353611">
        <w:rPr>
          <w:rtl/>
        </w:rPr>
        <w:lastRenderedPageBreak/>
        <w:t>האמור ולתקנות שהותקנו לפיו. זאת</w:t>
      </w:r>
      <w:r w:rsidRPr="00353611">
        <w:rPr>
          <w:rFonts w:hint="cs"/>
          <w:rtl/>
        </w:rPr>
        <w:t>,</w:t>
      </w:r>
      <w:r w:rsidRPr="00353611">
        <w:t xml:space="preserve"> </w:t>
      </w:r>
      <w:r w:rsidRPr="00353611">
        <w:rPr>
          <w:rtl/>
        </w:rPr>
        <w:t xml:space="preserve">לנוכח העובדה כי הוועדה האמורה היא טריבונל משפטי קיים שהוקם לשם טיפול בעררים על מענק ההשתתפות בהוצאות קבועות שניתן לפי חוק תוכנית הסיוע, ומשכך צברה ניסיון בטיפול בעררים על החלטות בעניין </w:t>
      </w:r>
      <w:r w:rsidRPr="00353611">
        <w:rPr>
          <w:rFonts w:hint="cs"/>
          <w:rtl/>
        </w:rPr>
        <w:t>תשלומים ששולמו על ידי רשות המסים לזכאים בהתאם למנגנון הדומה למנגנון אשר קיים בפרק המוצע.</w:t>
      </w:r>
      <w:r w:rsidRPr="00353611">
        <w:t xml:space="preserve"> </w:t>
      </w:r>
      <w:r w:rsidRPr="00353611">
        <w:rPr>
          <w:rtl/>
        </w:rPr>
        <w:t>לצורך כך, עוד מוצע לערוך תיקון עקיף בפרט 28 בתוספת השנייה לחוק בתי משפט לעניינים מינהליים</w:t>
      </w:r>
      <w:r w:rsidRPr="00353611">
        <w:rPr>
          <w:rFonts w:hint="cs"/>
          <w:rtl/>
        </w:rPr>
        <w:t>,</w:t>
      </w:r>
      <w:r w:rsidRPr="00353611">
        <w:t xml:space="preserve"> </w:t>
      </w:r>
      <w:r w:rsidRPr="00353611">
        <w:rPr>
          <w:rtl/>
        </w:rPr>
        <w:t>התש"ס</w:t>
      </w:r>
      <w:r w:rsidRPr="00353611">
        <w:rPr>
          <w:rFonts w:hint="cs"/>
          <w:rtl/>
        </w:rPr>
        <w:t>-2000, שי</w:t>
      </w:r>
      <w:r w:rsidRPr="00353611">
        <w:rPr>
          <w:rtl/>
        </w:rPr>
        <w:t>קבע כי על החלטת ועדת הערר יהיה ניתן לערער לבית המשפט לעניינים מינהליים, בדומה לקבוע כיום לעניין ערעור על החלטת ועדת ערר לפי סעיף חוק תוכנית הסיוע</w:t>
      </w:r>
      <w:r w:rsidR="00365EB0" w:rsidRPr="00353611">
        <w:rPr>
          <w:rFonts w:hint="cs"/>
          <w:rtl/>
        </w:rPr>
        <w:t>.</w:t>
      </w:r>
    </w:p>
    <w:p w:rsidR="00365EB0" w:rsidRPr="00353611" w:rsidRDefault="00365EB0" w:rsidP="00365EB0">
      <w:pPr>
        <w:pStyle w:val="Hesber"/>
        <w:ind w:firstLine="0"/>
        <w:rPr>
          <w:b/>
          <w:bCs/>
        </w:rPr>
      </w:pPr>
      <w:r w:rsidRPr="00353611">
        <w:rPr>
          <w:rFonts w:hint="cs"/>
          <w:b/>
          <w:bCs/>
          <w:rtl/>
        </w:rPr>
        <w:t>לסעיף 38יד</w:t>
      </w:r>
    </w:p>
    <w:p w:rsidR="00B8194D" w:rsidRPr="00353611" w:rsidRDefault="00365EB0" w:rsidP="00365EB0">
      <w:pPr>
        <w:pStyle w:val="Hesber1st"/>
        <w:rPr>
          <w:rtl/>
        </w:rPr>
      </w:pPr>
      <w:r w:rsidRPr="00353611">
        <w:rPr>
          <w:rFonts w:hint="cs"/>
          <w:rtl/>
        </w:rPr>
        <w:t>מ</w:t>
      </w:r>
      <w:r w:rsidRPr="00353611">
        <w:rPr>
          <w:rtl/>
        </w:rPr>
        <w:t>וצע להחיל את סעיף 236 לפקודת מס הכנסה לעניין רשות לייצג עוסק לפי פרק זה</w:t>
      </w:r>
      <w:r w:rsidRPr="00353611">
        <w:rPr>
          <w:rFonts w:hint="cs"/>
          <w:rtl/>
        </w:rPr>
        <w:t>. סעיף זה מאפשר גם לר</w:t>
      </w:r>
      <w:r w:rsidRPr="00353611">
        <w:rPr>
          <w:rtl/>
        </w:rPr>
        <w:t xml:space="preserve">ואה חשבון כמשמעותו בחוק רואי חשבון, </w:t>
      </w:r>
      <w:r w:rsidRPr="00353611">
        <w:rPr>
          <w:rFonts w:hint="cs"/>
          <w:rtl/>
        </w:rPr>
        <w:t>ה</w:t>
      </w:r>
      <w:r w:rsidRPr="00353611">
        <w:rPr>
          <w:rtl/>
        </w:rPr>
        <w:t>תשט"ו-1955;</w:t>
      </w:r>
      <w:r w:rsidRPr="00353611">
        <w:rPr>
          <w:rFonts w:hint="cs"/>
          <w:rtl/>
        </w:rPr>
        <w:t xml:space="preserve"> </w:t>
      </w:r>
      <w:r w:rsidRPr="00353611">
        <w:rPr>
          <w:rtl/>
        </w:rPr>
        <w:t>יחיד הראוי לערוך בקורת על פנקסי אגודה שיתופית לפי סעיף 20 לפקודת האגודות השיתופיות;</w:t>
      </w:r>
      <w:r w:rsidRPr="00353611">
        <w:rPr>
          <w:rFonts w:hint="cs"/>
          <w:rtl/>
        </w:rPr>
        <w:t xml:space="preserve"> ול</w:t>
      </w:r>
      <w:r w:rsidRPr="00353611">
        <w:rPr>
          <w:rtl/>
        </w:rPr>
        <w:t>יועץ מס מייצג כהגדרתו בחוק הסדרת העיסוק בייצוג על ידי יועצי מס, התשס"ה-2005</w:t>
      </w:r>
      <w:r w:rsidRPr="00353611">
        <w:rPr>
          <w:rFonts w:hint="cs"/>
          <w:rtl/>
        </w:rPr>
        <w:t xml:space="preserve">, לייצג נישומים. </w:t>
      </w:r>
    </w:p>
    <w:p w:rsidR="00EB5521" w:rsidRPr="00353611" w:rsidRDefault="00EB5521" w:rsidP="00365EB0">
      <w:pPr>
        <w:pStyle w:val="Hesber"/>
        <w:ind w:firstLine="0"/>
        <w:rPr>
          <w:b/>
          <w:bCs/>
          <w:rtl/>
        </w:rPr>
      </w:pPr>
      <w:r w:rsidRPr="00353611">
        <w:rPr>
          <w:rFonts w:hint="cs"/>
          <w:b/>
          <w:bCs/>
          <w:rtl/>
        </w:rPr>
        <w:t xml:space="preserve">לסעיף </w:t>
      </w:r>
      <w:r w:rsidR="00365EB0" w:rsidRPr="00353611">
        <w:rPr>
          <w:rFonts w:hint="cs"/>
          <w:b/>
          <w:bCs/>
          <w:rtl/>
        </w:rPr>
        <w:t>38טו</w:t>
      </w:r>
      <w:r w:rsidRPr="00353611">
        <w:rPr>
          <w:rFonts w:hint="cs"/>
          <w:b/>
          <w:bCs/>
          <w:rtl/>
        </w:rPr>
        <w:t xml:space="preserve"> המוצע</w:t>
      </w:r>
    </w:p>
    <w:p w:rsidR="00EB5521" w:rsidRPr="00353611" w:rsidRDefault="00EB5521" w:rsidP="00353611">
      <w:pPr>
        <w:pStyle w:val="Hesber"/>
        <w:ind w:firstLine="0"/>
        <w:rPr>
          <w:rtl/>
        </w:rPr>
      </w:pPr>
      <w:r w:rsidRPr="00353611">
        <w:rPr>
          <w:rFonts w:hint="cs"/>
          <w:rtl/>
        </w:rPr>
        <w:t xml:space="preserve">בכדי לאפשר פיצוי מהיר </w:t>
      </w:r>
      <w:r w:rsidR="00930757" w:rsidRPr="00353611">
        <w:rPr>
          <w:rFonts w:hint="cs"/>
          <w:rtl/>
        </w:rPr>
        <w:t>לגבי נזקים שנגרמו בחודש דצמבר 2023</w:t>
      </w:r>
      <w:r w:rsidRPr="00353611">
        <w:rPr>
          <w:rFonts w:hint="cs"/>
          <w:rtl/>
        </w:rPr>
        <w:t>, מוצע להסמיך את שר האוצר, באישור וועדת הכספים של הכנסת, להאריך את התקופה הקובעת כך שפיצוי לפי פרק זה יינתן לגבי נזקים שאירעו ב</w:t>
      </w:r>
      <w:r w:rsidR="00930757" w:rsidRPr="00353611">
        <w:rPr>
          <w:rFonts w:hint="cs"/>
          <w:rtl/>
        </w:rPr>
        <w:t>חודש זה</w:t>
      </w:r>
      <w:r w:rsidRPr="00353611">
        <w:rPr>
          <w:rFonts w:hint="cs"/>
          <w:rtl/>
        </w:rPr>
        <w:t xml:space="preserve">. לגבי </w:t>
      </w:r>
      <w:r w:rsidR="00930757" w:rsidRPr="00353611">
        <w:rPr>
          <w:rFonts w:hint="cs"/>
          <w:rtl/>
        </w:rPr>
        <w:t>תקופה זו</w:t>
      </w:r>
      <w:r w:rsidRPr="00353611">
        <w:rPr>
          <w:rFonts w:hint="cs"/>
          <w:rtl/>
        </w:rPr>
        <w:t>, יוסמך שר האוצר, לאחר אישור וועדת הכספים כאמור,</w:t>
      </w:r>
      <w:r w:rsidR="00B8194D" w:rsidRPr="00353611">
        <w:rPr>
          <w:rFonts w:hint="cs"/>
          <w:rtl/>
        </w:rPr>
        <w:t xml:space="preserve"> לקבוע את </w:t>
      </w:r>
      <w:r w:rsidR="00B8194D" w:rsidRPr="00353611">
        <w:rPr>
          <w:rtl/>
        </w:rPr>
        <w:t xml:space="preserve">התיאומים הנדרשים בשל </w:t>
      </w:r>
      <w:r w:rsidR="00930757" w:rsidRPr="00353611">
        <w:rPr>
          <w:rFonts w:hint="cs"/>
          <w:rtl/>
        </w:rPr>
        <w:t xml:space="preserve">ההארכה. </w:t>
      </w:r>
      <w:r w:rsidR="00B8194D" w:rsidRPr="00353611">
        <w:rPr>
          <w:rFonts w:hint="cs"/>
          <w:rtl/>
        </w:rPr>
        <w:t>כך לדוגמא, באמצעות סמכות זאת יוכל שר האוצר לקבוע את החודשים אשר ייבחנו לצורך מדידת "שיעור ירידת מחזור העסקאות"</w:t>
      </w:r>
      <w:r w:rsidR="00930757" w:rsidRPr="00353611">
        <w:rPr>
          <w:rFonts w:hint="cs"/>
          <w:rtl/>
        </w:rPr>
        <w:t>,</w:t>
      </w:r>
      <w:r w:rsidR="00B8194D" w:rsidRPr="00353611">
        <w:rPr>
          <w:rFonts w:hint="cs"/>
          <w:rtl/>
        </w:rPr>
        <w:t xml:space="preserve"> שכן, ככל שמדובר על פיצויים בשל נזקים שאירעו בחודשים הבאים, ירידת השיעורים האמורים בחודש אוקטובר</w:t>
      </w:r>
      <w:r w:rsidR="00930757" w:rsidRPr="00353611">
        <w:rPr>
          <w:rFonts w:hint="cs"/>
          <w:rtl/>
        </w:rPr>
        <w:t xml:space="preserve"> ונובמבר</w:t>
      </w:r>
      <w:r w:rsidR="00B8194D" w:rsidRPr="00353611">
        <w:rPr>
          <w:rFonts w:hint="cs"/>
          <w:rtl/>
        </w:rPr>
        <w:t xml:space="preserve"> כבר לא יהיו רלוונטיים.   </w:t>
      </w:r>
      <w:r w:rsidRPr="00353611">
        <w:rPr>
          <w:rFonts w:hint="cs"/>
          <w:rtl/>
        </w:rPr>
        <w:t xml:space="preserve"> </w:t>
      </w:r>
    </w:p>
    <w:p w:rsidR="00EB5521" w:rsidRDefault="00EB5521" w:rsidP="00B8194D">
      <w:pPr>
        <w:pStyle w:val="Hesber"/>
        <w:rPr>
          <w:rtl/>
        </w:rPr>
      </w:pPr>
      <w:r w:rsidRPr="00353611">
        <w:rPr>
          <w:rFonts w:hint="cs"/>
          <w:rtl/>
        </w:rPr>
        <w:t>כמו כן, מוצע לאפשר לשר האוצר, באישור וועדת הכספים, לשנות, לגבי קבוצות של ניזוקים מסוימים את האופן שבו נקבעים "מחזור העסקאות בתקופת הזכאות" או "מחזור העסקאות בתקופת הבסיס", וזאת כדי להתאים באופן פרטני את אופן החישוב לסוגי ניזוקים שהחישוב הקבוע בחוק לא מביא עבורם לתוצאה סבירה, וזאת בהתחשב בנזק שנגרם להם אל מול הקושי התפעולי שביצירת קטגוריות פרטניות נוספות.</w:t>
      </w:r>
      <w:r w:rsidR="00B8194D">
        <w:rPr>
          <w:rFonts w:hint="cs"/>
          <w:rtl/>
        </w:rPr>
        <w:t xml:space="preserve"> </w:t>
      </w:r>
    </w:p>
    <w:p w:rsidR="002A05D6" w:rsidRPr="00370A3B" w:rsidRDefault="002A05D6" w:rsidP="00370A3B">
      <w:pPr>
        <w:pStyle w:val="Hesber"/>
        <w:rPr>
          <w:b/>
          <w:bCs/>
          <w:rtl/>
        </w:rPr>
      </w:pPr>
      <w:r w:rsidRPr="00370A3B">
        <w:rPr>
          <w:rFonts w:hint="cs"/>
          <w:b/>
          <w:bCs/>
          <w:rtl/>
        </w:rPr>
        <w:t xml:space="preserve">לסעיף </w:t>
      </w:r>
      <w:r w:rsidR="00EE745D" w:rsidRPr="00370A3B">
        <w:rPr>
          <w:rFonts w:hint="cs"/>
          <w:b/>
          <w:bCs/>
          <w:rtl/>
        </w:rPr>
        <w:t>3</w:t>
      </w:r>
    </w:p>
    <w:p w:rsidR="00EE745D" w:rsidRPr="00370A3B" w:rsidRDefault="00EE745D" w:rsidP="00370A3B">
      <w:pPr>
        <w:pStyle w:val="Hesber"/>
      </w:pPr>
      <w:r w:rsidRPr="00370A3B">
        <w:rPr>
          <w:rFonts w:hint="cs"/>
          <w:rtl/>
        </w:rPr>
        <w:t>בעקבות מלחמת חרבות ברזל, קיים חשש שבשל סגירה של ענפים מסוימים, מעסיקים יוציאו את עובדיהם לחופשה ללא תשלום, או לחילופין יפטרו את עובדיהם.</w:t>
      </w:r>
    </w:p>
    <w:p w:rsidR="00EE745D" w:rsidRPr="00370A3B" w:rsidRDefault="00EE745D" w:rsidP="00370A3B">
      <w:pPr>
        <w:pStyle w:val="Hesber"/>
        <w:rPr>
          <w:rtl/>
        </w:rPr>
      </w:pPr>
      <w:r w:rsidRPr="00370A3B">
        <w:rPr>
          <w:rFonts w:hint="cs"/>
          <w:rtl/>
        </w:rPr>
        <w:t>במטרה לתת מענה סוציאלי למבוטחי הביטוח הלאומי שנפלטו משוק העבודה, מוצע לתקן את חוק הביטוח הלאומי [נוסח משולב], התשנ"ה-1995 לשם מתן הקלות והטבות בעניין קבלת דמי אבטלה לעובדים שהעסקתם הופסקה בעקבות פרוץ המלחמה. מוצע כי התיקונים האמורים יחולו בהוראת שעה, שתחל רטרואקטיבית מיום פרוץ המלחמה, כ"ב בתשרי התשפ"ד (7 באוקטובר 2023) עד ליום י"ז בכסלו התשפ"ד (30 בנובמבר 2023) (להלן – תקופת הוראת השעה).</w:t>
      </w:r>
    </w:p>
    <w:p w:rsidR="00370A3B" w:rsidRPr="00370A3B" w:rsidRDefault="00370A3B" w:rsidP="00370A3B">
      <w:pPr>
        <w:pStyle w:val="Hesber"/>
        <w:rPr>
          <w:b/>
          <w:bCs/>
          <w:rtl/>
        </w:rPr>
      </w:pPr>
      <w:r w:rsidRPr="00370A3B">
        <w:rPr>
          <w:rFonts w:hint="cs"/>
          <w:b/>
          <w:bCs/>
          <w:rtl/>
        </w:rPr>
        <w:t>לסעיף 179טז המוצע</w:t>
      </w:r>
    </w:p>
    <w:p w:rsidR="00370A3B" w:rsidRPr="00370A3B" w:rsidRDefault="00370A3B" w:rsidP="00370A3B">
      <w:pPr>
        <w:pStyle w:val="Hesber"/>
        <w:rPr>
          <w:rtl/>
        </w:rPr>
      </w:pPr>
      <w:r w:rsidRPr="00370A3B">
        <w:rPr>
          <w:rFonts w:hint="cs"/>
          <w:rtl/>
        </w:rPr>
        <w:t>מוצע לקבוע כי בתקופת הוראת השעה ישולמו דמי אבטלה גם לעובד שהוצא לחופשה ללא תשלום לתקופה של 14 ימים, ולא רק בשל תקופה של 30 ימים כקבוע בחוק היום. הוראה זו תקל את הזכאות לתשלום דמי אבטלה.</w:t>
      </w:r>
    </w:p>
    <w:p w:rsidR="00370A3B" w:rsidRPr="00370A3B" w:rsidRDefault="00370A3B" w:rsidP="00370A3B">
      <w:pPr>
        <w:rPr>
          <w:b/>
          <w:bCs/>
          <w:sz w:val="26"/>
          <w:szCs w:val="26"/>
          <w:rtl/>
        </w:rPr>
      </w:pPr>
      <w:r w:rsidRPr="00370A3B">
        <w:rPr>
          <w:rFonts w:hint="cs"/>
          <w:b/>
          <w:bCs/>
          <w:sz w:val="26"/>
          <w:szCs w:val="26"/>
          <w:rtl/>
        </w:rPr>
        <w:lastRenderedPageBreak/>
        <w:t>לסעיף 179יז המוצע</w:t>
      </w:r>
    </w:p>
    <w:p w:rsidR="00370A3B" w:rsidRPr="00370A3B" w:rsidRDefault="00370A3B" w:rsidP="00370A3B">
      <w:pPr>
        <w:pStyle w:val="Hesber"/>
        <w:rPr>
          <w:rtl/>
        </w:rPr>
      </w:pPr>
      <w:r w:rsidRPr="00370A3B">
        <w:rPr>
          <w:rFonts w:hint="cs"/>
          <w:rtl/>
        </w:rPr>
        <w:t>ככלל, מבוטח זכאי לדמי אבטלה אם השלים תקופת אכשרה של 12 חודשים בעדם שולמו דמי ביטוח אבטלה. מוצע בתקופת הוראת השעה לקבוע כי זכאות לדמי אבטלה כאמור תינתן אם המבוטח השלים תקופת אכשרה של שישה חודשים לפחות, אך לא ימנו ימי שירות סדיר לתקופת האכשרה כאמור.</w:t>
      </w:r>
    </w:p>
    <w:p w:rsidR="00370A3B" w:rsidRPr="00370A3B" w:rsidRDefault="00370A3B" w:rsidP="00370A3B">
      <w:pPr>
        <w:pStyle w:val="Hesber"/>
        <w:rPr>
          <w:b/>
          <w:bCs/>
          <w:rtl/>
        </w:rPr>
      </w:pPr>
      <w:r w:rsidRPr="00370A3B">
        <w:rPr>
          <w:rFonts w:hint="cs"/>
          <w:b/>
          <w:bCs/>
          <w:rtl/>
        </w:rPr>
        <w:t>לסעיף 179יח המוצע</w:t>
      </w:r>
    </w:p>
    <w:p w:rsidR="00370A3B" w:rsidRPr="00370A3B" w:rsidRDefault="00370A3B" w:rsidP="00370A3B">
      <w:pPr>
        <w:pStyle w:val="Hesber"/>
        <w:rPr>
          <w:rtl/>
        </w:rPr>
      </w:pPr>
      <w:r w:rsidRPr="00370A3B">
        <w:rPr>
          <w:rFonts w:hint="cs"/>
          <w:rtl/>
        </w:rPr>
        <w:t>מוצע להיטיב את התנאים לזכאות לדמי אבטלה, כך שתחול עד לתום תקופת הוראת השעה ביחס למבוטחים שניצלו 180% מימי הזכאות לדמי אבטלה בארבע השנים האחרונות. כך גם מי שקיבל דמי אבטלה במהלך תקופת הקורונה, יהיה זכאי לדמי אבטלה בהתאם לתיקון המוצע. הוראה זו קיימת בחוק בנוסחו כיום ביחס למבוטחים מעל לגיל 40. התיקון המוצע יחיל אותה בתקופת הוראת השעה גם עבור מבוטחים מתחת לגיל 40.</w:t>
      </w:r>
    </w:p>
    <w:p w:rsidR="00370A3B" w:rsidRPr="00370A3B" w:rsidRDefault="00370A3B" w:rsidP="00370A3B">
      <w:pPr>
        <w:pStyle w:val="Hesber"/>
        <w:rPr>
          <w:b/>
          <w:bCs/>
          <w:rtl/>
        </w:rPr>
      </w:pPr>
      <w:r w:rsidRPr="00370A3B">
        <w:rPr>
          <w:rFonts w:hint="cs"/>
          <w:b/>
          <w:bCs/>
          <w:rtl/>
        </w:rPr>
        <w:t>לסעיף 179יט המוצע</w:t>
      </w:r>
    </w:p>
    <w:p w:rsidR="00370A3B" w:rsidRPr="00370A3B" w:rsidRDefault="00370A3B" w:rsidP="00370A3B">
      <w:pPr>
        <w:pStyle w:val="Hesber"/>
        <w:rPr>
          <w:rtl/>
        </w:rPr>
      </w:pPr>
      <w:r w:rsidRPr="00370A3B">
        <w:rPr>
          <w:rFonts w:hint="cs"/>
          <w:rtl/>
        </w:rPr>
        <w:t>מוצע לקבוע כי במהלך תקופת הוראת השעה ישולמו דמי אבטלה אף אם המבוטח זכאי במהלך תקופת הזכאות לדמי חופשה, וזאת בניגוד להוראות החוק הרגילות.</w:t>
      </w:r>
    </w:p>
    <w:p w:rsidR="00EE745D" w:rsidRPr="00370A3B" w:rsidRDefault="00EE745D" w:rsidP="00370A3B">
      <w:pPr>
        <w:pStyle w:val="Hesber"/>
        <w:rPr>
          <w:b/>
          <w:bCs/>
          <w:rtl/>
        </w:rPr>
      </w:pPr>
      <w:r w:rsidRPr="00370A3B">
        <w:rPr>
          <w:rFonts w:hint="cs"/>
          <w:b/>
          <w:bCs/>
          <w:rtl/>
        </w:rPr>
        <w:t>לסעיף 4</w:t>
      </w:r>
    </w:p>
    <w:p w:rsidR="00EE745D" w:rsidRPr="00370A3B" w:rsidRDefault="00EE745D" w:rsidP="00370A3B">
      <w:pPr>
        <w:pStyle w:val="Hesber"/>
        <w:rPr>
          <w:rtl/>
        </w:rPr>
      </w:pPr>
      <w:r w:rsidRPr="00370A3B">
        <w:rPr>
          <w:rFonts w:hint="cs"/>
          <w:rtl/>
        </w:rPr>
        <w:t>מוצע לקבוע כי אוצר המדינה ישפה את המוסד לביטוח לאומי בשל ההוצאות הנובעות מהתיקון המוצע</w:t>
      </w:r>
      <w:r w:rsidR="00851CB6">
        <w:rPr>
          <w:rFonts w:hint="cs"/>
          <w:rtl/>
        </w:rPr>
        <w:t xml:space="preserve"> הנאמדות בסכום של 120 מיליון ש"ח</w:t>
      </w:r>
      <w:r w:rsidRPr="00370A3B">
        <w:rPr>
          <w:rFonts w:hint="cs"/>
          <w:rtl/>
        </w:rPr>
        <w:t>.</w:t>
      </w:r>
    </w:p>
    <w:p w:rsidR="00EE745D" w:rsidRPr="004D62AE" w:rsidRDefault="00EE745D" w:rsidP="00B8194D">
      <w:pPr>
        <w:pStyle w:val="Hesber"/>
        <w:rPr>
          <w:rtl/>
        </w:rPr>
      </w:pPr>
    </w:p>
    <w:p w:rsidR="00266A52" w:rsidRPr="00B81771" w:rsidRDefault="00266A52" w:rsidP="00B81771">
      <w:pPr>
        <w:pStyle w:val="Hesber1st"/>
        <w:tabs>
          <w:tab w:val="clear" w:pos="680"/>
        </w:tabs>
      </w:pPr>
      <w:bookmarkStart w:id="27" w:name="_GoBack"/>
      <w:bookmarkEnd w:id="27"/>
    </w:p>
    <w:sectPr w:rsidR="00266A52" w:rsidRPr="00B81771" w:rsidSect="002E5B85">
      <w:pgSz w:w="11906" w:h="16838"/>
      <w:pgMar w:top="1701" w:right="1134" w:bottom="1417" w:left="1134"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2187" w:rsidRDefault="007C2187" w:rsidP="002E5B85">
      <w:pPr>
        <w:spacing w:line="240" w:lineRule="auto"/>
      </w:pPr>
      <w:r>
        <w:separator/>
      </w:r>
    </w:p>
  </w:endnote>
  <w:endnote w:type="continuationSeparator" w:id="0">
    <w:p w:rsidR="007C2187" w:rsidRDefault="007C2187" w:rsidP="002E5B8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Yu Gothic UI"/>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2187" w:rsidRDefault="007C2187" w:rsidP="002E5B85">
      <w:pPr>
        <w:spacing w:line="240" w:lineRule="auto"/>
      </w:pPr>
      <w:r>
        <w:separator/>
      </w:r>
    </w:p>
  </w:footnote>
  <w:footnote w:type="continuationSeparator" w:id="0">
    <w:p w:rsidR="007C2187" w:rsidRDefault="007C2187" w:rsidP="002E5B85">
      <w:pPr>
        <w:spacing w:line="240" w:lineRule="auto"/>
      </w:pPr>
      <w:r>
        <w:continuationSeparator/>
      </w:r>
    </w:p>
  </w:footnote>
  <w:footnote w:id="1">
    <w:p w:rsidR="00D33539" w:rsidRDefault="00D33539" w:rsidP="00E5399D">
      <w:pPr>
        <w:pStyle w:val="a5"/>
        <w:rPr>
          <w:rtl/>
        </w:rPr>
      </w:pPr>
      <w:r>
        <w:rPr>
          <w:rStyle w:val="a7"/>
        </w:rPr>
        <w:footnoteRef/>
      </w:r>
      <w:r>
        <w:rPr>
          <w:rtl/>
        </w:rPr>
        <w:t xml:space="preserve"> </w:t>
      </w:r>
      <w:r>
        <w:rPr>
          <w:rFonts w:hint="cs"/>
          <w:rtl/>
        </w:rPr>
        <w:t>ס"ח התשכ"א, עמ' 100</w:t>
      </w:r>
    </w:p>
  </w:footnote>
  <w:footnote w:id="2">
    <w:p w:rsidR="00D33539" w:rsidRDefault="00D33539">
      <w:pPr>
        <w:pStyle w:val="a5"/>
        <w:rPr>
          <w:rtl/>
        </w:rPr>
      </w:pPr>
      <w:r>
        <w:rPr>
          <w:rStyle w:val="a7"/>
        </w:rPr>
        <w:footnoteRef/>
      </w:r>
      <w:r>
        <w:rPr>
          <w:rtl/>
        </w:rPr>
        <w:t xml:space="preserve"> </w:t>
      </w:r>
      <w:r>
        <w:rPr>
          <w:rFonts w:hint="cs"/>
          <w:rtl/>
        </w:rPr>
        <w:t>ס"ח התשכ"ג, עמ' 156</w:t>
      </w:r>
    </w:p>
  </w:footnote>
  <w:footnote w:id="3">
    <w:p w:rsidR="00D33539" w:rsidRDefault="00D33539" w:rsidP="00344E47">
      <w:pPr>
        <w:pStyle w:val="a5"/>
      </w:pPr>
      <w:r>
        <w:rPr>
          <w:rStyle w:val="a7"/>
        </w:rPr>
        <w:footnoteRef/>
      </w:r>
      <w:r>
        <w:rPr>
          <w:rtl/>
        </w:rPr>
        <w:t xml:space="preserve"> </w:t>
      </w:r>
      <w:r>
        <w:rPr>
          <w:rFonts w:hint="cs"/>
          <w:rtl/>
        </w:rPr>
        <w:t xml:space="preserve"> ס"ח התשל"ה, עמ' 132.</w:t>
      </w:r>
    </w:p>
  </w:footnote>
  <w:footnote w:id="4">
    <w:p w:rsidR="00D33539" w:rsidRDefault="00D33539" w:rsidP="00882D5B">
      <w:pPr>
        <w:pStyle w:val="a5"/>
        <w:rPr>
          <w:rtl/>
        </w:rPr>
      </w:pPr>
      <w:r>
        <w:rPr>
          <w:rStyle w:val="a7"/>
        </w:rPr>
        <w:footnoteRef/>
      </w:r>
      <w:r>
        <w:rPr>
          <w:rtl/>
        </w:rPr>
        <w:t xml:space="preserve"> </w:t>
      </w:r>
      <w:r>
        <w:rPr>
          <w:rFonts w:hint="cs"/>
          <w:rtl/>
        </w:rPr>
        <w:t>ס"ח התשמ"ה, עמ' 60</w:t>
      </w:r>
    </w:p>
  </w:footnote>
  <w:footnote w:id="5">
    <w:p w:rsidR="00D33539" w:rsidRDefault="00D33539" w:rsidP="0048511E">
      <w:pPr>
        <w:pStyle w:val="a5"/>
      </w:pPr>
      <w:r>
        <w:rPr>
          <w:rStyle w:val="a7"/>
        </w:rPr>
        <w:footnoteRef/>
      </w:r>
      <w:r>
        <w:rPr>
          <w:rtl/>
        </w:rPr>
        <w:t xml:space="preserve"> </w:t>
      </w:r>
      <w:r>
        <w:rPr>
          <w:rFonts w:hint="cs"/>
          <w:rtl/>
        </w:rPr>
        <w:t>ס"ח התשנ"ה, עמ' 210, _____</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02BF6"/>
    <w:multiLevelType w:val="hybridMultilevel"/>
    <w:tmpl w:val="59B02A28"/>
    <w:lvl w:ilvl="0" w:tplc="0CEE8300">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F85E55"/>
    <w:multiLevelType w:val="hybridMultilevel"/>
    <w:tmpl w:val="7C8A32CC"/>
    <w:lvl w:ilvl="0" w:tplc="947AB862">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9A67B4"/>
    <w:multiLevelType w:val="hybridMultilevel"/>
    <w:tmpl w:val="88F8F2A4"/>
    <w:lvl w:ilvl="0" w:tplc="179C29FC">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310AA0"/>
    <w:multiLevelType w:val="hybridMultilevel"/>
    <w:tmpl w:val="0FD0E1AC"/>
    <w:lvl w:ilvl="0" w:tplc="7F403E0E">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030DA6"/>
    <w:multiLevelType w:val="hybridMultilevel"/>
    <w:tmpl w:val="B650C220"/>
    <w:lvl w:ilvl="0" w:tplc="C99CE176">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7505E9"/>
    <w:multiLevelType w:val="hybridMultilevel"/>
    <w:tmpl w:val="E3D2AFC4"/>
    <w:lvl w:ilvl="0" w:tplc="CCB61508">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8B58E8"/>
    <w:multiLevelType w:val="hybridMultilevel"/>
    <w:tmpl w:val="F20A232E"/>
    <w:lvl w:ilvl="0" w:tplc="9C60852A">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70134D"/>
    <w:multiLevelType w:val="hybridMultilevel"/>
    <w:tmpl w:val="3AE0347A"/>
    <w:lvl w:ilvl="0" w:tplc="2B70D1DA">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F90419"/>
    <w:multiLevelType w:val="hybridMultilevel"/>
    <w:tmpl w:val="C9426B40"/>
    <w:lvl w:ilvl="0" w:tplc="81621E20">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C85838"/>
    <w:multiLevelType w:val="hybridMultilevel"/>
    <w:tmpl w:val="4A1A4F1A"/>
    <w:lvl w:ilvl="0" w:tplc="BAA04660">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B84A60"/>
    <w:multiLevelType w:val="hybridMultilevel"/>
    <w:tmpl w:val="19DA03B2"/>
    <w:lvl w:ilvl="0" w:tplc="04DA8A8A">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943E2B"/>
    <w:multiLevelType w:val="hybridMultilevel"/>
    <w:tmpl w:val="5D76CF0C"/>
    <w:lvl w:ilvl="0" w:tplc="426EF882">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FB21B8"/>
    <w:multiLevelType w:val="hybridMultilevel"/>
    <w:tmpl w:val="703C2114"/>
    <w:lvl w:ilvl="0" w:tplc="E578B88C">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CA4AC3"/>
    <w:multiLevelType w:val="hybridMultilevel"/>
    <w:tmpl w:val="D3249812"/>
    <w:lvl w:ilvl="0" w:tplc="A02AE630">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9512D7"/>
    <w:multiLevelType w:val="hybridMultilevel"/>
    <w:tmpl w:val="D52CAAA6"/>
    <w:lvl w:ilvl="0" w:tplc="4392A116">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5B3069"/>
    <w:multiLevelType w:val="hybridMultilevel"/>
    <w:tmpl w:val="E5E2AF1C"/>
    <w:lvl w:ilvl="0" w:tplc="A1B047FE">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0416271"/>
    <w:multiLevelType w:val="hybridMultilevel"/>
    <w:tmpl w:val="958A377C"/>
    <w:lvl w:ilvl="0" w:tplc="EE20C058">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3B502C"/>
    <w:multiLevelType w:val="hybridMultilevel"/>
    <w:tmpl w:val="F67EFF82"/>
    <w:lvl w:ilvl="0" w:tplc="0F3E0336">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F8A420E"/>
    <w:multiLevelType w:val="hybridMultilevel"/>
    <w:tmpl w:val="90D8379C"/>
    <w:lvl w:ilvl="0" w:tplc="37C4DF0C">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17554FF"/>
    <w:multiLevelType w:val="hybridMultilevel"/>
    <w:tmpl w:val="09D451BA"/>
    <w:lvl w:ilvl="0" w:tplc="B88E9D20">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830A38"/>
    <w:multiLevelType w:val="hybridMultilevel"/>
    <w:tmpl w:val="5B8C5BDA"/>
    <w:lvl w:ilvl="0" w:tplc="4CB8ACEC">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55044D6"/>
    <w:multiLevelType w:val="hybridMultilevel"/>
    <w:tmpl w:val="B2E8E438"/>
    <w:lvl w:ilvl="0" w:tplc="9A2644BE">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633618B"/>
    <w:multiLevelType w:val="hybridMultilevel"/>
    <w:tmpl w:val="C2BAF4FE"/>
    <w:lvl w:ilvl="0" w:tplc="DE40F946">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9BE50FC"/>
    <w:multiLevelType w:val="hybridMultilevel"/>
    <w:tmpl w:val="4E02315C"/>
    <w:lvl w:ilvl="0" w:tplc="58AE8A78">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C4B2564"/>
    <w:multiLevelType w:val="hybridMultilevel"/>
    <w:tmpl w:val="3B06E978"/>
    <w:lvl w:ilvl="0" w:tplc="E4D661AC">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E20795E"/>
    <w:multiLevelType w:val="hybridMultilevel"/>
    <w:tmpl w:val="CB12058C"/>
    <w:lvl w:ilvl="0" w:tplc="A7D2B992">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E997B26"/>
    <w:multiLevelType w:val="hybridMultilevel"/>
    <w:tmpl w:val="6B063EA2"/>
    <w:lvl w:ilvl="0" w:tplc="DF78C128">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F581E1E"/>
    <w:multiLevelType w:val="hybridMultilevel"/>
    <w:tmpl w:val="921A6CDA"/>
    <w:lvl w:ilvl="0" w:tplc="1B20EC72">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48E0B44"/>
    <w:multiLevelType w:val="hybridMultilevel"/>
    <w:tmpl w:val="A24E105E"/>
    <w:lvl w:ilvl="0" w:tplc="3C68B20A">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55A2B35"/>
    <w:multiLevelType w:val="hybridMultilevel"/>
    <w:tmpl w:val="F61ADD04"/>
    <w:lvl w:ilvl="0" w:tplc="EFC26F30">
      <w:start w:val="1"/>
      <w:numFmt w:val="hebrew1"/>
      <w:pStyle w:val="4"/>
      <w:suff w:val="space"/>
      <w:lvlText w:val="%1."/>
      <w:lvlJc w:val="left"/>
      <w:pPr>
        <w:ind w:left="0" w:firstLine="0"/>
      </w:pPr>
      <w:rPr>
        <w:rFonts w:hint="default"/>
      </w:rPr>
    </w:lvl>
    <w:lvl w:ilvl="1" w:tplc="D3D4E8B2">
      <w:start w:val="1"/>
      <w:numFmt w:val="decimal"/>
      <w:lvlText w:val="(%2)"/>
      <w:lvlJc w:val="left"/>
      <w:pPr>
        <w:tabs>
          <w:tab w:val="num" w:pos="624"/>
        </w:tabs>
        <w:ind w:left="0" w:firstLine="0"/>
      </w:pPr>
      <w:rPr>
        <w:rFonts w:hint="default"/>
      </w:rPr>
    </w:lvl>
    <w:lvl w:ilvl="2" w:tplc="5D2AB1E4">
      <w:start w:val="1"/>
      <w:numFmt w:val="hebrew1"/>
      <w:lvlText w:val="(%3)"/>
      <w:lvlJc w:val="left"/>
      <w:pPr>
        <w:tabs>
          <w:tab w:val="num" w:pos="624"/>
        </w:tabs>
        <w:ind w:left="0" w:firstLine="0"/>
      </w:pPr>
      <w:rPr>
        <w:rFonts w:hint="default"/>
      </w:rPr>
    </w:lvl>
    <w:lvl w:ilvl="3" w:tplc="1F820BA4">
      <w:start w:val="1"/>
      <w:numFmt w:val="hebrew1"/>
      <w:lvlRestart w:val="0"/>
      <w:lvlText w:val="(%4)"/>
      <w:lvlJc w:val="left"/>
      <w:pPr>
        <w:tabs>
          <w:tab w:val="num" w:pos="624"/>
        </w:tabs>
        <w:ind w:left="0" w:firstLine="0"/>
      </w:pPr>
      <w:rPr>
        <w:rFonts w:hint="default"/>
      </w:rPr>
    </w:lvl>
    <w:lvl w:ilvl="4" w:tplc="62C6E096">
      <w:start w:val="1"/>
      <w:numFmt w:val="decimal"/>
      <w:lvlRestart w:val="0"/>
      <w:lvlText w:val="(%5)"/>
      <w:lvlJc w:val="left"/>
      <w:pPr>
        <w:tabs>
          <w:tab w:val="num" w:pos="3864"/>
        </w:tabs>
        <w:ind w:left="3240" w:firstLine="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57C3C7F"/>
    <w:multiLevelType w:val="hybridMultilevel"/>
    <w:tmpl w:val="215A0036"/>
    <w:lvl w:ilvl="0" w:tplc="B60C7972">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B3B28B0"/>
    <w:multiLevelType w:val="hybridMultilevel"/>
    <w:tmpl w:val="41ACEA96"/>
    <w:lvl w:ilvl="0" w:tplc="06A8C010">
      <w:start w:val="1"/>
      <w:numFmt w:val="decimal"/>
      <w:pStyle w:val="TOC3"/>
      <w:lvlText w:val="%1."/>
      <w:lvlJc w:val="left"/>
      <w:pPr>
        <w:ind w:left="1287" w:hanging="360"/>
      </w:pPr>
      <w:rPr>
        <w:rFonts w:cs="David" w:hint="default"/>
        <w:bCs w:val="0"/>
        <w:iCs w:val="0"/>
        <w:szCs w:val="24"/>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2" w15:restartNumberingAfterBreak="0">
    <w:nsid w:val="5BEC2DDE"/>
    <w:multiLevelType w:val="hybridMultilevel"/>
    <w:tmpl w:val="C2861FA6"/>
    <w:lvl w:ilvl="0" w:tplc="7C960F56">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E75023A"/>
    <w:multiLevelType w:val="hybridMultilevel"/>
    <w:tmpl w:val="40602B72"/>
    <w:lvl w:ilvl="0" w:tplc="090ECA12">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2A75CC8"/>
    <w:multiLevelType w:val="hybridMultilevel"/>
    <w:tmpl w:val="73728016"/>
    <w:lvl w:ilvl="0" w:tplc="EADEF168">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71B4BD6"/>
    <w:multiLevelType w:val="hybridMultilevel"/>
    <w:tmpl w:val="461E7B84"/>
    <w:lvl w:ilvl="0" w:tplc="46E2A740">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CA96B33"/>
    <w:multiLevelType w:val="hybridMultilevel"/>
    <w:tmpl w:val="B66E349C"/>
    <w:lvl w:ilvl="0" w:tplc="91FE6024">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FB25409"/>
    <w:multiLevelType w:val="hybridMultilevel"/>
    <w:tmpl w:val="312E23B4"/>
    <w:lvl w:ilvl="0" w:tplc="CE3664FE">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0430E9F"/>
    <w:multiLevelType w:val="hybridMultilevel"/>
    <w:tmpl w:val="3962E5FC"/>
    <w:lvl w:ilvl="0" w:tplc="7CCAC52C">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53C544D"/>
    <w:multiLevelType w:val="hybridMultilevel"/>
    <w:tmpl w:val="C7443990"/>
    <w:lvl w:ilvl="0" w:tplc="0409000F">
      <w:start w:val="1"/>
      <w:numFmt w:val="decimal"/>
      <w:lvlText w:val="%1."/>
      <w:lvlJc w:val="left"/>
      <w:pPr>
        <w:tabs>
          <w:tab w:val="num" w:pos="0"/>
        </w:tabs>
        <w:ind w:left="0" w:firstLine="0"/>
      </w:pPr>
      <w:rPr>
        <w:rFonts w:hint="default"/>
      </w:rPr>
    </w:lvl>
    <w:lvl w:ilvl="1" w:tplc="D3D4E8B2">
      <w:start w:val="1"/>
      <w:numFmt w:val="decimal"/>
      <w:lvlText w:val="(%2)"/>
      <w:lvlJc w:val="left"/>
      <w:pPr>
        <w:tabs>
          <w:tab w:val="num" w:pos="624"/>
        </w:tabs>
        <w:ind w:left="0" w:firstLine="0"/>
      </w:pPr>
      <w:rPr>
        <w:rFonts w:hint="default"/>
      </w:rPr>
    </w:lvl>
    <w:lvl w:ilvl="2" w:tplc="5D2AB1E4">
      <w:start w:val="1"/>
      <w:numFmt w:val="hebrew1"/>
      <w:lvlText w:val="(%3)"/>
      <w:lvlJc w:val="left"/>
      <w:pPr>
        <w:tabs>
          <w:tab w:val="num" w:pos="624"/>
        </w:tabs>
        <w:ind w:left="0" w:firstLine="0"/>
      </w:pPr>
      <w:rPr>
        <w:rFonts w:hint="default"/>
      </w:rPr>
    </w:lvl>
    <w:lvl w:ilvl="3" w:tplc="1F820BA4">
      <w:start w:val="1"/>
      <w:numFmt w:val="hebrew1"/>
      <w:lvlRestart w:val="0"/>
      <w:lvlText w:val="(%4)"/>
      <w:lvlJc w:val="left"/>
      <w:pPr>
        <w:tabs>
          <w:tab w:val="num" w:pos="624"/>
        </w:tabs>
        <w:ind w:left="0" w:firstLine="0"/>
      </w:pPr>
      <w:rPr>
        <w:rFonts w:hint="default"/>
      </w:rPr>
    </w:lvl>
    <w:lvl w:ilvl="4" w:tplc="62C6E096">
      <w:start w:val="1"/>
      <w:numFmt w:val="decimal"/>
      <w:lvlRestart w:val="0"/>
      <w:lvlText w:val="(%5)"/>
      <w:lvlJc w:val="left"/>
      <w:pPr>
        <w:tabs>
          <w:tab w:val="num" w:pos="3864"/>
        </w:tabs>
        <w:ind w:left="3240" w:firstLine="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764A4607"/>
    <w:multiLevelType w:val="hybridMultilevel"/>
    <w:tmpl w:val="7054B434"/>
    <w:lvl w:ilvl="0" w:tplc="7AD26130">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8B2210D"/>
    <w:multiLevelType w:val="hybridMultilevel"/>
    <w:tmpl w:val="604E0E12"/>
    <w:lvl w:ilvl="0" w:tplc="8CDAF7F4">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94A5A5A"/>
    <w:multiLevelType w:val="hybridMultilevel"/>
    <w:tmpl w:val="E5AEEC74"/>
    <w:lvl w:ilvl="0" w:tplc="2A74FF68">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C2276B3"/>
    <w:multiLevelType w:val="hybridMultilevel"/>
    <w:tmpl w:val="EC844BD8"/>
    <w:lvl w:ilvl="0" w:tplc="02967702">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DC06FA0"/>
    <w:multiLevelType w:val="hybridMultilevel"/>
    <w:tmpl w:val="7C6E2EB8"/>
    <w:lvl w:ilvl="0" w:tplc="A48C0188">
      <w:start w:val="1"/>
      <w:numFmt w:val="hebrew1"/>
      <w:lvlRestart w:val="0"/>
      <w:lvlText w:val="(%1)"/>
      <w:lvlJc w:val="left"/>
      <w:pPr>
        <w:tabs>
          <w:tab w:val="num" w:pos="624"/>
        </w:tabs>
        <w:ind w:left="0" w:firstLine="0"/>
      </w:pPr>
      <w:rPr>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DE21C3D"/>
    <w:multiLevelType w:val="hybridMultilevel"/>
    <w:tmpl w:val="1868B9DC"/>
    <w:lvl w:ilvl="0" w:tplc="83D2A428">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9"/>
  </w:num>
  <w:num w:numId="4">
    <w:abstractNumId w:val="31"/>
  </w:num>
  <w:num w:numId="5">
    <w:abstractNumId w:val="19"/>
  </w:num>
  <w:num w:numId="6">
    <w:abstractNumId w:val="44"/>
  </w:num>
  <w:num w:numId="7">
    <w:abstractNumId w:val="32"/>
  </w:num>
  <w:num w:numId="8">
    <w:abstractNumId w:val="0"/>
  </w:num>
  <w:num w:numId="9">
    <w:abstractNumId w:val="33"/>
  </w:num>
  <w:num w:numId="10">
    <w:abstractNumId w:val="45"/>
  </w:num>
  <w:num w:numId="11">
    <w:abstractNumId w:val="30"/>
  </w:num>
  <w:num w:numId="12">
    <w:abstractNumId w:val="38"/>
  </w:num>
  <w:num w:numId="13">
    <w:abstractNumId w:val="6"/>
  </w:num>
  <w:num w:numId="14">
    <w:abstractNumId w:val="2"/>
  </w:num>
  <w:num w:numId="15">
    <w:abstractNumId w:val="28"/>
  </w:num>
  <w:num w:numId="16">
    <w:abstractNumId w:val="23"/>
  </w:num>
  <w:num w:numId="17">
    <w:abstractNumId w:val="15"/>
  </w:num>
  <w:num w:numId="18">
    <w:abstractNumId w:val="4"/>
  </w:num>
  <w:num w:numId="19">
    <w:abstractNumId w:val="21"/>
  </w:num>
  <w:num w:numId="20">
    <w:abstractNumId w:val="16"/>
  </w:num>
  <w:num w:numId="21">
    <w:abstractNumId w:val="40"/>
  </w:num>
  <w:num w:numId="22">
    <w:abstractNumId w:val="9"/>
  </w:num>
  <w:num w:numId="23">
    <w:abstractNumId w:val="20"/>
  </w:num>
  <w:num w:numId="24">
    <w:abstractNumId w:val="18"/>
  </w:num>
  <w:num w:numId="25">
    <w:abstractNumId w:val="10"/>
  </w:num>
  <w:num w:numId="26">
    <w:abstractNumId w:val="14"/>
  </w:num>
  <w:num w:numId="27">
    <w:abstractNumId w:val="17"/>
  </w:num>
  <w:num w:numId="28">
    <w:abstractNumId w:val="13"/>
  </w:num>
  <w:num w:numId="29">
    <w:abstractNumId w:val="3"/>
  </w:num>
  <w:num w:numId="30">
    <w:abstractNumId w:val="37"/>
  </w:num>
  <w:num w:numId="31">
    <w:abstractNumId w:val="27"/>
  </w:num>
  <w:num w:numId="32">
    <w:abstractNumId w:val="42"/>
  </w:num>
  <w:num w:numId="33">
    <w:abstractNumId w:val="24"/>
  </w:num>
  <w:num w:numId="34">
    <w:abstractNumId w:val="36"/>
  </w:num>
  <w:num w:numId="35">
    <w:abstractNumId w:val="5"/>
  </w:num>
  <w:num w:numId="36">
    <w:abstractNumId w:val="41"/>
  </w:num>
  <w:num w:numId="37">
    <w:abstractNumId w:val="8"/>
  </w:num>
  <w:num w:numId="38">
    <w:abstractNumId w:val="25"/>
  </w:num>
  <w:num w:numId="39">
    <w:abstractNumId w:val="22"/>
  </w:num>
  <w:num w:numId="40">
    <w:abstractNumId w:val="11"/>
  </w:num>
  <w:num w:numId="41">
    <w:abstractNumId w:val="12"/>
  </w:num>
  <w:num w:numId="42">
    <w:abstractNumId w:val="26"/>
  </w:num>
  <w:num w:numId="43">
    <w:abstractNumId w:val="1"/>
  </w:num>
  <w:num w:numId="44">
    <w:abstractNumId w:val="34"/>
  </w:num>
  <w:num w:numId="45">
    <w:abstractNumId w:val="35"/>
  </w:num>
  <w:num w:numId="46">
    <w:abstractNumId w:val="43"/>
  </w:num>
  <w:num w:numId="47">
    <w:abstractNumId w:val="7"/>
  </w:num>
  <w:num w:numId="48">
    <w:abstractNumId w:val="29"/>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5B85"/>
    <w:rsid w:val="0000267D"/>
    <w:rsid w:val="00006ACA"/>
    <w:rsid w:val="00026CEB"/>
    <w:rsid w:val="000279D7"/>
    <w:rsid w:val="00044F39"/>
    <w:rsid w:val="00054D09"/>
    <w:rsid w:val="000551E9"/>
    <w:rsid w:val="00057068"/>
    <w:rsid w:val="00071CD9"/>
    <w:rsid w:val="00073B90"/>
    <w:rsid w:val="000871D3"/>
    <w:rsid w:val="000925F8"/>
    <w:rsid w:val="000A0D6B"/>
    <w:rsid w:val="000A2193"/>
    <w:rsid w:val="000B3DBD"/>
    <w:rsid w:val="000B4A99"/>
    <w:rsid w:val="000C232A"/>
    <w:rsid w:val="000C3E07"/>
    <w:rsid w:val="000C59AD"/>
    <w:rsid w:val="000E04D9"/>
    <w:rsid w:val="000E193B"/>
    <w:rsid w:val="000E5F26"/>
    <w:rsid w:val="00105502"/>
    <w:rsid w:val="00105AF6"/>
    <w:rsid w:val="0011161A"/>
    <w:rsid w:val="00117126"/>
    <w:rsid w:val="00120601"/>
    <w:rsid w:val="00125D01"/>
    <w:rsid w:val="00126688"/>
    <w:rsid w:val="001347BE"/>
    <w:rsid w:val="00147942"/>
    <w:rsid w:val="00153D07"/>
    <w:rsid w:val="00164DE2"/>
    <w:rsid w:val="00165B4C"/>
    <w:rsid w:val="00167695"/>
    <w:rsid w:val="0017133D"/>
    <w:rsid w:val="00173583"/>
    <w:rsid w:val="00177C52"/>
    <w:rsid w:val="001940D5"/>
    <w:rsid w:val="001A3960"/>
    <w:rsid w:val="001A645F"/>
    <w:rsid w:val="001B2BCE"/>
    <w:rsid w:val="001B43FA"/>
    <w:rsid w:val="001B6261"/>
    <w:rsid w:val="001B7BA1"/>
    <w:rsid w:val="001C0981"/>
    <w:rsid w:val="001C32B8"/>
    <w:rsid w:val="001C66B8"/>
    <w:rsid w:val="001C7E1A"/>
    <w:rsid w:val="001D3E27"/>
    <w:rsid w:val="001E3156"/>
    <w:rsid w:val="001E4DB3"/>
    <w:rsid w:val="001E6889"/>
    <w:rsid w:val="001F478A"/>
    <w:rsid w:val="00210817"/>
    <w:rsid w:val="0023192B"/>
    <w:rsid w:val="00234711"/>
    <w:rsid w:val="00236113"/>
    <w:rsid w:val="00236722"/>
    <w:rsid w:val="002373D3"/>
    <w:rsid w:val="00261F33"/>
    <w:rsid w:val="00265C57"/>
    <w:rsid w:val="00266A52"/>
    <w:rsid w:val="002712CD"/>
    <w:rsid w:val="00274006"/>
    <w:rsid w:val="00285EE0"/>
    <w:rsid w:val="0029635B"/>
    <w:rsid w:val="002A05D6"/>
    <w:rsid w:val="002B3C57"/>
    <w:rsid w:val="002B42A2"/>
    <w:rsid w:val="002B7C1A"/>
    <w:rsid w:val="002C1655"/>
    <w:rsid w:val="002C25FD"/>
    <w:rsid w:val="002C31DA"/>
    <w:rsid w:val="002D096D"/>
    <w:rsid w:val="002D2ECF"/>
    <w:rsid w:val="002D578C"/>
    <w:rsid w:val="002D7159"/>
    <w:rsid w:val="002E52F1"/>
    <w:rsid w:val="002E5B85"/>
    <w:rsid w:val="002E731B"/>
    <w:rsid w:val="002E7363"/>
    <w:rsid w:val="002F4A44"/>
    <w:rsid w:val="00302706"/>
    <w:rsid w:val="0030468B"/>
    <w:rsid w:val="00304C0F"/>
    <w:rsid w:val="0030755E"/>
    <w:rsid w:val="003124C7"/>
    <w:rsid w:val="003219CE"/>
    <w:rsid w:val="0033158F"/>
    <w:rsid w:val="00344E47"/>
    <w:rsid w:val="00352845"/>
    <w:rsid w:val="00352E26"/>
    <w:rsid w:val="00353611"/>
    <w:rsid w:val="00355975"/>
    <w:rsid w:val="00355C49"/>
    <w:rsid w:val="003622DE"/>
    <w:rsid w:val="00365042"/>
    <w:rsid w:val="00365EB0"/>
    <w:rsid w:val="00370A3B"/>
    <w:rsid w:val="00372052"/>
    <w:rsid w:val="0037666C"/>
    <w:rsid w:val="00380F3E"/>
    <w:rsid w:val="00392CC3"/>
    <w:rsid w:val="00395080"/>
    <w:rsid w:val="003958C2"/>
    <w:rsid w:val="00396CAD"/>
    <w:rsid w:val="003A6E08"/>
    <w:rsid w:val="003A7905"/>
    <w:rsid w:val="003B1A9B"/>
    <w:rsid w:val="003B2C75"/>
    <w:rsid w:val="003B4E62"/>
    <w:rsid w:val="003B663C"/>
    <w:rsid w:val="003C0290"/>
    <w:rsid w:val="003C729B"/>
    <w:rsid w:val="003D4D8B"/>
    <w:rsid w:val="003E513F"/>
    <w:rsid w:val="003E7C98"/>
    <w:rsid w:val="004050FC"/>
    <w:rsid w:val="00412DFE"/>
    <w:rsid w:val="00420F98"/>
    <w:rsid w:val="00427709"/>
    <w:rsid w:val="004425DA"/>
    <w:rsid w:val="00443056"/>
    <w:rsid w:val="00465E6F"/>
    <w:rsid w:val="004705E3"/>
    <w:rsid w:val="00485118"/>
    <w:rsid w:val="0048511E"/>
    <w:rsid w:val="00486D37"/>
    <w:rsid w:val="004903A2"/>
    <w:rsid w:val="0049043A"/>
    <w:rsid w:val="00490D0A"/>
    <w:rsid w:val="00491BE4"/>
    <w:rsid w:val="004932D7"/>
    <w:rsid w:val="00494200"/>
    <w:rsid w:val="004B2832"/>
    <w:rsid w:val="004C605F"/>
    <w:rsid w:val="004D3E38"/>
    <w:rsid w:val="004E13C4"/>
    <w:rsid w:val="004F3815"/>
    <w:rsid w:val="00502543"/>
    <w:rsid w:val="00505681"/>
    <w:rsid w:val="00510313"/>
    <w:rsid w:val="00510364"/>
    <w:rsid w:val="00510F46"/>
    <w:rsid w:val="005232D9"/>
    <w:rsid w:val="00524B04"/>
    <w:rsid w:val="00525551"/>
    <w:rsid w:val="00525D4D"/>
    <w:rsid w:val="005327B6"/>
    <w:rsid w:val="00532B39"/>
    <w:rsid w:val="00533693"/>
    <w:rsid w:val="00535BBA"/>
    <w:rsid w:val="005509A8"/>
    <w:rsid w:val="00552067"/>
    <w:rsid w:val="005537C5"/>
    <w:rsid w:val="00557F89"/>
    <w:rsid w:val="0057593F"/>
    <w:rsid w:val="00576488"/>
    <w:rsid w:val="00580202"/>
    <w:rsid w:val="00585392"/>
    <w:rsid w:val="00586693"/>
    <w:rsid w:val="005A27B9"/>
    <w:rsid w:val="005B28FD"/>
    <w:rsid w:val="005C01EA"/>
    <w:rsid w:val="005D156E"/>
    <w:rsid w:val="005D308F"/>
    <w:rsid w:val="005D4999"/>
    <w:rsid w:val="005D5987"/>
    <w:rsid w:val="005D6366"/>
    <w:rsid w:val="005F20EA"/>
    <w:rsid w:val="005F6AD1"/>
    <w:rsid w:val="0061354F"/>
    <w:rsid w:val="006321F8"/>
    <w:rsid w:val="00641618"/>
    <w:rsid w:val="006436A2"/>
    <w:rsid w:val="00651C4F"/>
    <w:rsid w:val="006540D9"/>
    <w:rsid w:val="00687D51"/>
    <w:rsid w:val="00687FCD"/>
    <w:rsid w:val="0069114D"/>
    <w:rsid w:val="00694767"/>
    <w:rsid w:val="006A16C3"/>
    <w:rsid w:val="006B02F2"/>
    <w:rsid w:val="006B040B"/>
    <w:rsid w:val="006C6ABE"/>
    <w:rsid w:val="006E0ACD"/>
    <w:rsid w:val="006E405E"/>
    <w:rsid w:val="006F0A7F"/>
    <w:rsid w:val="006F0B66"/>
    <w:rsid w:val="006F7831"/>
    <w:rsid w:val="00702F14"/>
    <w:rsid w:val="00704A05"/>
    <w:rsid w:val="00705265"/>
    <w:rsid w:val="007064BF"/>
    <w:rsid w:val="00716C16"/>
    <w:rsid w:val="0072501F"/>
    <w:rsid w:val="00726D61"/>
    <w:rsid w:val="007365BD"/>
    <w:rsid w:val="00750907"/>
    <w:rsid w:val="0076495F"/>
    <w:rsid w:val="007674C0"/>
    <w:rsid w:val="0077361C"/>
    <w:rsid w:val="00777BF7"/>
    <w:rsid w:val="00782D48"/>
    <w:rsid w:val="00790CA3"/>
    <w:rsid w:val="00791AAB"/>
    <w:rsid w:val="007A010D"/>
    <w:rsid w:val="007A3F75"/>
    <w:rsid w:val="007A4538"/>
    <w:rsid w:val="007A46D5"/>
    <w:rsid w:val="007A48C0"/>
    <w:rsid w:val="007B183A"/>
    <w:rsid w:val="007C0B95"/>
    <w:rsid w:val="007C2187"/>
    <w:rsid w:val="007C2E2D"/>
    <w:rsid w:val="007C33B7"/>
    <w:rsid w:val="007C61DC"/>
    <w:rsid w:val="007D5103"/>
    <w:rsid w:val="007D5115"/>
    <w:rsid w:val="007D7E89"/>
    <w:rsid w:val="007E06F9"/>
    <w:rsid w:val="007F6F17"/>
    <w:rsid w:val="008052B2"/>
    <w:rsid w:val="00806D4E"/>
    <w:rsid w:val="00830D5B"/>
    <w:rsid w:val="00830E40"/>
    <w:rsid w:val="008333B6"/>
    <w:rsid w:val="0084090A"/>
    <w:rsid w:val="0084343C"/>
    <w:rsid w:val="00851CB6"/>
    <w:rsid w:val="00856BA5"/>
    <w:rsid w:val="00861DA0"/>
    <w:rsid w:val="00861E53"/>
    <w:rsid w:val="0086271E"/>
    <w:rsid w:val="00875786"/>
    <w:rsid w:val="00882D5B"/>
    <w:rsid w:val="00892996"/>
    <w:rsid w:val="00893B7F"/>
    <w:rsid w:val="008A51DD"/>
    <w:rsid w:val="008A54EB"/>
    <w:rsid w:val="008C5E1E"/>
    <w:rsid w:val="008C736C"/>
    <w:rsid w:val="008D0818"/>
    <w:rsid w:val="008D0945"/>
    <w:rsid w:val="008D4A45"/>
    <w:rsid w:val="008D6B5B"/>
    <w:rsid w:val="008D7E51"/>
    <w:rsid w:val="008E1EF4"/>
    <w:rsid w:val="008E35A7"/>
    <w:rsid w:val="008E360E"/>
    <w:rsid w:val="00902BF6"/>
    <w:rsid w:val="009062BC"/>
    <w:rsid w:val="00913A6F"/>
    <w:rsid w:val="00921781"/>
    <w:rsid w:val="009223F9"/>
    <w:rsid w:val="00926933"/>
    <w:rsid w:val="00927488"/>
    <w:rsid w:val="00930757"/>
    <w:rsid w:val="00934F90"/>
    <w:rsid w:val="0096168F"/>
    <w:rsid w:val="0096395E"/>
    <w:rsid w:val="0096774D"/>
    <w:rsid w:val="009709E6"/>
    <w:rsid w:val="00982A31"/>
    <w:rsid w:val="00992608"/>
    <w:rsid w:val="009929A2"/>
    <w:rsid w:val="009955DD"/>
    <w:rsid w:val="009A2C2D"/>
    <w:rsid w:val="009B4812"/>
    <w:rsid w:val="009C43AE"/>
    <w:rsid w:val="009D4B41"/>
    <w:rsid w:val="009E418F"/>
    <w:rsid w:val="009E7C32"/>
    <w:rsid w:val="009F5E9D"/>
    <w:rsid w:val="009F7AE1"/>
    <w:rsid w:val="00A0219D"/>
    <w:rsid w:val="00A638BB"/>
    <w:rsid w:val="00A75156"/>
    <w:rsid w:val="00A86B1E"/>
    <w:rsid w:val="00A86F53"/>
    <w:rsid w:val="00A949AB"/>
    <w:rsid w:val="00A97D88"/>
    <w:rsid w:val="00AA5493"/>
    <w:rsid w:val="00AB3ABE"/>
    <w:rsid w:val="00AC1042"/>
    <w:rsid w:val="00AC3989"/>
    <w:rsid w:val="00AD07F3"/>
    <w:rsid w:val="00AD728B"/>
    <w:rsid w:val="00B00A6C"/>
    <w:rsid w:val="00B160B8"/>
    <w:rsid w:val="00B1652A"/>
    <w:rsid w:val="00B17D40"/>
    <w:rsid w:val="00B25136"/>
    <w:rsid w:val="00B25237"/>
    <w:rsid w:val="00B25CC0"/>
    <w:rsid w:val="00B345B7"/>
    <w:rsid w:val="00B42C47"/>
    <w:rsid w:val="00B42CBC"/>
    <w:rsid w:val="00B6282F"/>
    <w:rsid w:val="00B62D2D"/>
    <w:rsid w:val="00B71B8E"/>
    <w:rsid w:val="00B76AE7"/>
    <w:rsid w:val="00B77B9D"/>
    <w:rsid w:val="00B81771"/>
    <w:rsid w:val="00B8194D"/>
    <w:rsid w:val="00B820BF"/>
    <w:rsid w:val="00B82601"/>
    <w:rsid w:val="00B833D6"/>
    <w:rsid w:val="00B91723"/>
    <w:rsid w:val="00B9222B"/>
    <w:rsid w:val="00B92A27"/>
    <w:rsid w:val="00B95D11"/>
    <w:rsid w:val="00BA394D"/>
    <w:rsid w:val="00BA5790"/>
    <w:rsid w:val="00BB047B"/>
    <w:rsid w:val="00BB2AF9"/>
    <w:rsid w:val="00BB32F3"/>
    <w:rsid w:val="00BB4A99"/>
    <w:rsid w:val="00BC16DC"/>
    <w:rsid w:val="00BD5210"/>
    <w:rsid w:val="00BF74B6"/>
    <w:rsid w:val="00BF7C7D"/>
    <w:rsid w:val="00C14F8D"/>
    <w:rsid w:val="00C15C98"/>
    <w:rsid w:val="00C24A95"/>
    <w:rsid w:val="00C57DBF"/>
    <w:rsid w:val="00C60B6D"/>
    <w:rsid w:val="00C63483"/>
    <w:rsid w:val="00C6461E"/>
    <w:rsid w:val="00C7468C"/>
    <w:rsid w:val="00C96C46"/>
    <w:rsid w:val="00CA1BAD"/>
    <w:rsid w:val="00CB7C7B"/>
    <w:rsid w:val="00CC167A"/>
    <w:rsid w:val="00CC32B3"/>
    <w:rsid w:val="00CD0A74"/>
    <w:rsid w:val="00CD1E56"/>
    <w:rsid w:val="00CD39B2"/>
    <w:rsid w:val="00CD6306"/>
    <w:rsid w:val="00CD6E15"/>
    <w:rsid w:val="00CD7BDC"/>
    <w:rsid w:val="00CE013E"/>
    <w:rsid w:val="00CE3871"/>
    <w:rsid w:val="00CE46E8"/>
    <w:rsid w:val="00CF2CED"/>
    <w:rsid w:val="00CF525C"/>
    <w:rsid w:val="00D00167"/>
    <w:rsid w:val="00D12685"/>
    <w:rsid w:val="00D22F9C"/>
    <w:rsid w:val="00D270ED"/>
    <w:rsid w:val="00D31CB6"/>
    <w:rsid w:val="00D33539"/>
    <w:rsid w:val="00D3793D"/>
    <w:rsid w:val="00D52F0E"/>
    <w:rsid w:val="00D53CBF"/>
    <w:rsid w:val="00D55967"/>
    <w:rsid w:val="00D64499"/>
    <w:rsid w:val="00D70653"/>
    <w:rsid w:val="00D71D46"/>
    <w:rsid w:val="00D7201E"/>
    <w:rsid w:val="00D858F9"/>
    <w:rsid w:val="00D934A1"/>
    <w:rsid w:val="00D95D14"/>
    <w:rsid w:val="00DA0F58"/>
    <w:rsid w:val="00DA346D"/>
    <w:rsid w:val="00DA36E2"/>
    <w:rsid w:val="00DA68CD"/>
    <w:rsid w:val="00DB4092"/>
    <w:rsid w:val="00DC4C64"/>
    <w:rsid w:val="00DD1324"/>
    <w:rsid w:val="00DE73BD"/>
    <w:rsid w:val="00DF178E"/>
    <w:rsid w:val="00DF6F83"/>
    <w:rsid w:val="00E00336"/>
    <w:rsid w:val="00E01B52"/>
    <w:rsid w:val="00E03485"/>
    <w:rsid w:val="00E05A73"/>
    <w:rsid w:val="00E101A3"/>
    <w:rsid w:val="00E143BD"/>
    <w:rsid w:val="00E2193D"/>
    <w:rsid w:val="00E30132"/>
    <w:rsid w:val="00E32D43"/>
    <w:rsid w:val="00E35BAC"/>
    <w:rsid w:val="00E456D6"/>
    <w:rsid w:val="00E479E3"/>
    <w:rsid w:val="00E5399D"/>
    <w:rsid w:val="00E53EE4"/>
    <w:rsid w:val="00E565EF"/>
    <w:rsid w:val="00E6069B"/>
    <w:rsid w:val="00E63101"/>
    <w:rsid w:val="00E675D8"/>
    <w:rsid w:val="00E712C9"/>
    <w:rsid w:val="00E71D68"/>
    <w:rsid w:val="00E71F2E"/>
    <w:rsid w:val="00E7614C"/>
    <w:rsid w:val="00E8497F"/>
    <w:rsid w:val="00E86929"/>
    <w:rsid w:val="00EA7D1A"/>
    <w:rsid w:val="00EB5521"/>
    <w:rsid w:val="00ED18A0"/>
    <w:rsid w:val="00ED7986"/>
    <w:rsid w:val="00EE256A"/>
    <w:rsid w:val="00EE745D"/>
    <w:rsid w:val="00EF68D6"/>
    <w:rsid w:val="00EF7465"/>
    <w:rsid w:val="00F00656"/>
    <w:rsid w:val="00F06F1F"/>
    <w:rsid w:val="00F1037F"/>
    <w:rsid w:val="00F15EBB"/>
    <w:rsid w:val="00F25DD5"/>
    <w:rsid w:val="00F2636A"/>
    <w:rsid w:val="00F31AC9"/>
    <w:rsid w:val="00F31D20"/>
    <w:rsid w:val="00F332A1"/>
    <w:rsid w:val="00F35F3D"/>
    <w:rsid w:val="00F57756"/>
    <w:rsid w:val="00F70E5C"/>
    <w:rsid w:val="00F732B7"/>
    <w:rsid w:val="00F73825"/>
    <w:rsid w:val="00F77D5B"/>
    <w:rsid w:val="00F9522E"/>
    <w:rsid w:val="00FA0AB9"/>
    <w:rsid w:val="00FA5FE2"/>
    <w:rsid w:val="00FA752B"/>
    <w:rsid w:val="00FA7653"/>
    <w:rsid w:val="00FB5D9A"/>
    <w:rsid w:val="00FB695E"/>
    <w:rsid w:val="00FD0734"/>
    <w:rsid w:val="00FE336E"/>
    <w:rsid w:val="00FE3B34"/>
    <w:rsid w:val="00FE7734"/>
    <w:rsid w:val="00FF0CB8"/>
    <w:rsid w:val="00FF1AF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EE5BF4-8BAF-4598-B4EA-281D1AD81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qFormat="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37C5"/>
    <w:pPr>
      <w:widowControl w:val="0"/>
      <w:bidi/>
      <w:spacing w:after="0" w:line="360" w:lineRule="auto"/>
      <w:ind w:left="340"/>
      <w:contextualSpacing/>
      <w:jc w:val="both"/>
    </w:pPr>
    <w:rPr>
      <w:rFonts w:ascii="David" w:hAnsi="David" w:cs="David"/>
      <w:sz w:val="24"/>
      <w:szCs w:val="24"/>
    </w:rPr>
  </w:style>
  <w:style w:type="paragraph" w:styleId="1">
    <w:name w:val="heading 1"/>
    <w:basedOn w:val="a"/>
    <w:next w:val="a"/>
    <w:link w:val="10"/>
    <w:uiPriority w:val="9"/>
    <w:qFormat/>
    <w:rsid w:val="005537C5"/>
    <w:pPr>
      <w:keepNext/>
      <w:keepLines/>
      <w:spacing w:before="240"/>
      <w:jc w:val="center"/>
      <w:outlineLvl w:val="0"/>
    </w:pPr>
    <w:rPr>
      <w:rFonts w:asciiTheme="majorHAnsi" w:eastAsiaTheme="majorEastAsia" w:hAnsiTheme="majorHAnsi"/>
      <w:bCs/>
      <w:sz w:val="32"/>
      <w:szCs w:val="36"/>
    </w:rPr>
  </w:style>
  <w:style w:type="paragraph" w:styleId="2">
    <w:name w:val="heading 2"/>
    <w:basedOn w:val="a"/>
    <w:next w:val="a"/>
    <w:link w:val="20"/>
    <w:unhideWhenUsed/>
    <w:qFormat/>
    <w:rsid w:val="005537C5"/>
    <w:pPr>
      <w:ind w:left="0"/>
      <w:jc w:val="left"/>
      <w:outlineLvl w:val="1"/>
    </w:pPr>
    <w:rPr>
      <w:rFonts w:asciiTheme="majorHAnsi" w:eastAsiaTheme="majorEastAsia" w:hAnsiTheme="majorHAnsi"/>
      <w:bCs/>
      <w:sz w:val="26"/>
      <w:szCs w:val="36"/>
      <w:u w:val="single"/>
    </w:rPr>
  </w:style>
  <w:style w:type="paragraph" w:styleId="3">
    <w:name w:val="heading 3"/>
    <w:basedOn w:val="a"/>
    <w:next w:val="a"/>
    <w:link w:val="30"/>
    <w:unhideWhenUsed/>
    <w:qFormat/>
    <w:rsid w:val="005537C5"/>
    <w:pPr>
      <w:spacing w:before="40"/>
      <w:ind w:left="0"/>
      <w:jc w:val="left"/>
      <w:outlineLvl w:val="2"/>
    </w:pPr>
    <w:rPr>
      <w:rFonts w:asciiTheme="majorHAnsi" w:eastAsiaTheme="majorEastAsia" w:hAnsiTheme="majorHAnsi"/>
      <w:szCs w:val="28"/>
      <w:u w:val="double"/>
    </w:rPr>
  </w:style>
  <w:style w:type="paragraph" w:styleId="4">
    <w:name w:val="heading 4"/>
    <w:basedOn w:val="a"/>
    <w:next w:val="a"/>
    <w:link w:val="40"/>
    <w:uiPriority w:val="9"/>
    <w:unhideWhenUsed/>
    <w:qFormat/>
    <w:rsid w:val="005537C5"/>
    <w:pPr>
      <w:numPr>
        <w:numId w:val="1"/>
      </w:numPr>
      <w:spacing w:before="40" w:after="120"/>
      <w:outlineLvl w:val="3"/>
    </w:pPr>
    <w:rPr>
      <w:b/>
      <w:bCs/>
      <w:color w:val="000000" w:themeColor="text1"/>
      <w:szCs w:val="28"/>
    </w:rPr>
  </w:style>
  <w:style w:type="paragraph" w:styleId="5">
    <w:name w:val="heading 5"/>
    <w:basedOn w:val="a"/>
    <w:next w:val="a"/>
    <w:link w:val="50"/>
    <w:uiPriority w:val="9"/>
    <w:unhideWhenUsed/>
    <w:qFormat/>
    <w:rsid w:val="005537C5"/>
    <w:pPr>
      <w:spacing w:line="259" w:lineRule="auto"/>
      <w:outlineLvl w:val="4"/>
    </w:pPr>
    <w:rPr>
      <w:color w:val="000000" w:themeColor="text1"/>
    </w:rPr>
  </w:style>
  <w:style w:type="character" w:default="1" w:styleId="a0">
    <w:name w:val="Default Paragraph Font"/>
    <w:uiPriority w:val="1"/>
    <w:semiHidden/>
    <w:unhideWhenUsed/>
    <w:rsid w:val="005537C5"/>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rsid w:val="005537C5"/>
  </w:style>
  <w:style w:type="character" w:customStyle="1" w:styleId="10">
    <w:name w:val="כותרת 1 תו"/>
    <w:basedOn w:val="a0"/>
    <w:link w:val="1"/>
    <w:uiPriority w:val="9"/>
    <w:rsid w:val="005537C5"/>
    <w:rPr>
      <w:rFonts w:asciiTheme="majorHAnsi" w:eastAsiaTheme="majorEastAsia" w:hAnsiTheme="majorHAnsi" w:cs="David"/>
      <w:bCs/>
      <w:sz w:val="32"/>
      <w:szCs w:val="36"/>
    </w:rPr>
  </w:style>
  <w:style w:type="character" w:customStyle="1" w:styleId="40">
    <w:name w:val="כותרת 4 תו"/>
    <w:basedOn w:val="a0"/>
    <w:link w:val="4"/>
    <w:uiPriority w:val="9"/>
    <w:rsid w:val="005537C5"/>
    <w:rPr>
      <w:rFonts w:ascii="David" w:hAnsi="David" w:cs="David"/>
      <w:b/>
      <w:bCs/>
      <w:color w:val="000000" w:themeColor="text1"/>
      <w:sz w:val="24"/>
      <w:szCs w:val="28"/>
    </w:rPr>
  </w:style>
  <w:style w:type="paragraph" w:customStyle="1" w:styleId="TableText">
    <w:name w:val="Table Text"/>
    <w:basedOn w:val="a"/>
    <w:rsid w:val="005537C5"/>
    <w:pPr>
      <w:keepLines/>
      <w:tabs>
        <w:tab w:val="left" w:pos="624"/>
        <w:tab w:val="left" w:pos="1247"/>
      </w:tabs>
      <w:snapToGrid w:val="0"/>
      <w:ind w:left="0"/>
      <w:jc w:val="left"/>
    </w:pPr>
    <w:rPr>
      <w:rFonts w:ascii="Arial" w:eastAsia="Arial Unicode MS" w:hAnsi="Arial"/>
      <w:snapToGrid w:val="0"/>
      <w:sz w:val="20"/>
      <w:szCs w:val="26"/>
    </w:rPr>
  </w:style>
  <w:style w:type="paragraph" w:customStyle="1" w:styleId="TableSideHeading">
    <w:name w:val="Table SideHeading"/>
    <w:basedOn w:val="TableText"/>
    <w:rsid w:val="005537C5"/>
    <w:pPr>
      <w:outlineLvl w:val="2"/>
    </w:pPr>
  </w:style>
  <w:style w:type="paragraph" w:customStyle="1" w:styleId="TableBlock">
    <w:name w:val="Table Block"/>
    <w:basedOn w:val="TableText"/>
    <w:rsid w:val="005537C5"/>
    <w:pPr>
      <w:jc w:val="both"/>
    </w:pPr>
  </w:style>
  <w:style w:type="paragraph" w:customStyle="1" w:styleId="TableHead">
    <w:name w:val="Table Head"/>
    <w:basedOn w:val="TableText"/>
    <w:rsid w:val="005537C5"/>
    <w:pPr>
      <w:jc w:val="center"/>
      <w:outlineLvl w:val="1"/>
    </w:pPr>
    <w:rPr>
      <w:b/>
      <w:bCs/>
    </w:rPr>
  </w:style>
  <w:style w:type="paragraph" w:customStyle="1" w:styleId="HeadMitparsemetBaze">
    <w:name w:val="Head MitparsemetBaze"/>
    <w:basedOn w:val="a"/>
    <w:rsid w:val="005537C5"/>
    <w:pPr>
      <w:keepNext/>
      <w:keepLines/>
      <w:pageBreakBefore/>
      <w:snapToGrid w:val="0"/>
      <w:spacing w:before="480"/>
    </w:pPr>
    <w:rPr>
      <w:rFonts w:ascii="Arial" w:eastAsia="Arial Unicode MS" w:hAnsi="Arial"/>
      <w:b/>
      <w:bCs/>
      <w:snapToGrid w:val="0"/>
      <w:sz w:val="20"/>
      <w:szCs w:val="26"/>
    </w:rPr>
  </w:style>
  <w:style w:type="paragraph" w:customStyle="1" w:styleId="HeadHatzaotHok">
    <w:name w:val="Head HatzaotHok"/>
    <w:basedOn w:val="a"/>
    <w:rsid w:val="005537C5"/>
    <w:pPr>
      <w:keepNext/>
      <w:keepLines/>
      <w:snapToGrid w:val="0"/>
      <w:spacing w:before="240"/>
      <w:jc w:val="center"/>
      <w:outlineLvl w:val="0"/>
    </w:pPr>
    <w:rPr>
      <w:rFonts w:ascii="Arial" w:eastAsia="Arial Unicode MS" w:hAnsi="Arial"/>
      <w:b/>
      <w:bCs/>
      <w:snapToGrid w:val="0"/>
      <w:sz w:val="20"/>
      <w:szCs w:val="26"/>
    </w:rPr>
  </w:style>
  <w:style w:type="paragraph" w:customStyle="1" w:styleId="Hesber1st">
    <w:name w:val="Hesber 1st"/>
    <w:basedOn w:val="Hesber"/>
    <w:rsid w:val="005537C5"/>
    <w:pPr>
      <w:tabs>
        <w:tab w:val="left" w:pos="680"/>
        <w:tab w:val="left" w:pos="1020"/>
      </w:tabs>
      <w:ind w:firstLine="0"/>
    </w:pPr>
  </w:style>
  <w:style w:type="paragraph" w:customStyle="1" w:styleId="HeadDivreiHesber">
    <w:name w:val="Head DivreiHesber"/>
    <w:basedOn w:val="a"/>
    <w:rsid w:val="005537C5"/>
    <w:pPr>
      <w:snapToGrid w:val="0"/>
      <w:spacing w:before="360" w:after="120"/>
      <w:jc w:val="center"/>
      <w:outlineLvl w:val="1"/>
    </w:pPr>
    <w:rPr>
      <w:rFonts w:ascii="Arial" w:eastAsia="Arial Unicode MS" w:hAnsi="Arial"/>
      <w:b/>
      <w:snapToGrid w:val="0"/>
      <w:spacing w:val="40"/>
      <w:sz w:val="20"/>
      <w:szCs w:val="26"/>
    </w:rPr>
  </w:style>
  <w:style w:type="character" w:customStyle="1" w:styleId="20">
    <w:name w:val="כותרת 2 תו"/>
    <w:basedOn w:val="a0"/>
    <w:link w:val="2"/>
    <w:rsid w:val="005537C5"/>
    <w:rPr>
      <w:rFonts w:asciiTheme="majorHAnsi" w:eastAsiaTheme="majorEastAsia" w:hAnsiTheme="majorHAnsi" w:cs="David"/>
      <w:bCs/>
      <w:sz w:val="26"/>
      <w:szCs w:val="36"/>
      <w:u w:val="single"/>
    </w:rPr>
  </w:style>
  <w:style w:type="character" w:customStyle="1" w:styleId="30">
    <w:name w:val="כותרת 3 תו"/>
    <w:basedOn w:val="a0"/>
    <w:link w:val="3"/>
    <w:rsid w:val="005537C5"/>
    <w:rPr>
      <w:rFonts w:asciiTheme="majorHAnsi" w:eastAsiaTheme="majorEastAsia" w:hAnsiTheme="majorHAnsi" w:cs="David"/>
      <w:sz w:val="24"/>
      <w:szCs w:val="28"/>
      <w:u w:val="double"/>
    </w:rPr>
  </w:style>
  <w:style w:type="character" w:customStyle="1" w:styleId="50">
    <w:name w:val="כותרת 5 תו"/>
    <w:basedOn w:val="a0"/>
    <w:link w:val="5"/>
    <w:uiPriority w:val="9"/>
    <w:rsid w:val="005537C5"/>
    <w:rPr>
      <w:rFonts w:ascii="David" w:hAnsi="David" w:cs="David"/>
      <w:color w:val="000000" w:themeColor="text1"/>
      <w:sz w:val="24"/>
      <w:szCs w:val="24"/>
    </w:rPr>
  </w:style>
  <w:style w:type="paragraph" w:customStyle="1" w:styleId="HeadHatzaotHok4Futer">
    <w:name w:val="Head HatzaotHok4Futer"/>
    <w:basedOn w:val="HeadHatzaotHok"/>
    <w:rsid w:val="005537C5"/>
    <w:pPr>
      <w:spacing w:before="120" w:after="120"/>
    </w:pPr>
    <w:rPr>
      <w:color w:val="FF0000"/>
      <w:w w:val="80"/>
    </w:rPr>
  </w:style>
  <w:style w:type="paragraph" w:styleId="a3">
    <w:name w:val="endnote text"/>
    <w:basedOn w:val="a"/>
    <w:link w:val="a4"/>
    <w:semiHidden/>
    <w:rsid w:val="005537C5"/>
    <w:pPr>
      <w:ind w:left="227" w:hanging="227"/>
    </w:pPr>
    <w:rPr>
      <w:sz w:val="14"/>
      <w:szCs w:val="22"/>
    </w:rPr>
  </w:style>
  <w:style w:type="character" w:customStyle="1" w:styleId="a4">
    <w:name w:val="טקסט הערת סיום תו"/>
    <w:basedOn w:val="a0"/>
    <w:link w:val="a3"/>
    <w:semiHidden/>
    <w:rsid w:val="002E5B85"/>
    <w:rPr>
      <w:rFonts w:ascii="David" w:hAnsi="David" w:cs="David"/>
      <w:sz w:val="14"/>
    </w:rPr>
  </w:style>
  <w:style w:type="paragraph" w:customStyle="1" w:styleId="TableInnerSideHeading">
    <w:name w:val="Table InnerSideHeading"/>
    <w:basedOn w:val="TableSideHeading"/>
    <w:rsid w:val="005537C5"/>
    <w:pPr>
      <w:outlineLvl w:val="9"/>
    </w:pPr>
  </w:style>
  <w:style w:type="paragraph" w:customStyle="1" w:styleId="Hesber">
    <w:name w:val="Hesber"/>
    <w:basedOn w:val="a"/>
    <w:rsid w:val="005537C5"/>
    <w:pPr>
      <w:snapToGrid w:val="0"/>
      <w:ind w:left="0" w:firstLine="340"/>
    </w:pPr>
    <w:rPr>
      <w:rFonts w:ascii="Arial" w:eastAsia="Arial Unicode MS" w:hAnsi="Arial"/>
      <w:snapToGrid w:val="0"/>
      <w:sz w:val="20"/>
      <w:szCs w:val="26"/>
    </w:rPr>
  </w:style>
  <w:style w:type="paragraph" w:styleId="a5">
    <w:name w:val="footnote text"/>
    <w:basedOn w:val="a"/>
    <w:link w:val="a6"/>
    <w:autoRedefine/>
    <w:semiHidden/>
    <w:rsid w:val="005537C5"/>
    <w:pPr>
      <w:snapToGrid w:val="0"/>
      <w:spacing w:line="240" w:lineRule="auto"/>
      <w:ind w:left="0"/>
      <w:jc w:val="left"/>
    </w:pPr>
    <w:rPr>
      <w:rFonts w:ascii="Arial" w:eastAsia="Arial Unicode MS" w:hAnsi="Arial"/>
      <w:snapToGrid w:val="0"/>
      <w:sz w:val="14"/>
      <w:szCs w:val="20"/>
    </w:rPr>
  </w:style>
  <w:style w:type="character" w:customStyle="1" w:styleId="a6">
    <w:name w:val="טקסט הערת שוליים תו"/>
    <w:basedOn w:val="a0"/>
    <w:link w:val="a5"/>
    <w:semiHidden/>
    <w:rsid w:val="00344E47"/>
    <w:rPr>
      <w:rFonts w:ascii="Arial" w:eastAsia="Arial Unicode MS" w:hAnsi="Arial" w:cs="David"/>
      <w:snapToGrid w:val="0"/>
      <w:sz w:val="14"/>
      <w:szCs w:val="20"/>
    </w:rPr>
  </w:style>
  <w:style w:type="character" w:styleId="a7">
    <w:name w:val="footnote reference"/>
    <w:aliases w:val="Footnote Reference_0,Footnote Reference_0_0,Footnote Reference"/>
    <w:basedOn w:val="a0"/>
    <w:semiHidden/>
    <w:rsid w:val="005537C5"/>
    <w:rPr>
      <w:vertAlign w:val="superscript"/>
    </w:rPr>
  </w:style>
  <w:style w:type="paragraph" w:customStyle="1" w:styleId="HesberHeading">
    <w:name w:val="Hesber Heading"/>
    <w:basedOn w:val="Hesber"/>
    <w:rsid w:val="005537C5"/>
    <w:pPr>
      <w:tabs>
        <w:tab w:val="left" w:pos="624"/>
        <w:tab w:val="left" w:pos="1247"/>
      </w:tabs>
    </w:pPr>
    <w:rPr>
      <w:b/>
      <w:bCs/>
    </w:rPr>
  </w:style>
  <w:style w:type="paragraph" w:customStyle="1" w:styleId="HesberWriters">
    <w:name w:val="Hesber Writers"/>
    <w:basedOn w:val="Hesber"/>
    <w:rsid w:val="005537C5"/>
    <w:pPr>
      <w:spacing w:before="120" w:after="120"/>
      <w:ind w:left="1418"/>
      <w:jc w:val="right"/>
    </w:pPr>
    <w:rPr>
      <w:b/>
      <w:bCs/>
    </w:rPr>
  </w:style>
  <w:style w:type="character" w:styleId="a8">
    <w:name w:val="endnote reference"/>
    <w:basedOn w:val="a0"/>
    <w:semiHidden/>
    <w:rsid w:val="005537C5"/>
    <w:rPr>
      <w:vertAlign w:val="superscript"/>
    </w:rPr>
  </w:style>
  <w:style w:type="paragraph" w:customStyle="1" w:styleId="TableBlockOutdent">
    <w:name w:val="Table BlockOutdent"/>
    <w:basedOn w:val="TableBlock"/>
    <w:rsid w:val="005537C5"/>
    <w:pPr>
      <w:ind w:left="624" w:hanging="624"/>
    </w:pPr>
  </w:style>
  <w:style w:type="paragraph" w:styleId="a9">
    <w:name w:val="header"/>
    <w:basedOn w:val="a"/>
    <w:link w:val="aa"/>
    <w:rsid w:val="005537C5"/>
    <w:pPr>
      <w:tabs>
        <w:tab w:val="center" w:pos="4153"/>
        <w:tab w:val="right" w:pos="8306"/>
      </w:tabs>
    </w:pPr>
  </w:style>
  <w:style w:type="character" w:customStyle="1" w:styleId="aa">
    <w:name w:val="כותרת עליונה תו"/>
    <w:basedOn w:val="a0"/>
    <w:link w:val="a9"/>
    <w:rsid w:val="002E5B85"/>
    <w:rPr>
      <w:rFonts w:ascii="David" w:hAnsi="David" w:cs="David"/>
      <w:sz w:val="24"/>
      <w:szCs w:val="24"/>
    </w:rPr>
  </w:style>
  <w:style w:type="paragraph" w:styleId="ab">
    <w:name w:val="footer"/>
    <w:basedOn w:val="a"/>
    <w:link w:val="ac"/>
    <w:rsid w:val="005537C5"/>
    <w:pPr>
      <w:tabs>
        <w:tab w:val="center" w:pos="4153"/>
        <w:tab w:val="right" w:pos="8306"/>
      </w:tabs>
    </w:pPr>
  </w:style>
  <w:style w:type="character" w:customStyle="1" w:styleId="ac">
    <w:name w:val="כותרת תחתונה תו"/>
    <w:basedOn w:val="a0"/>
    <w:link w:val="ab"/>
    <w:rsid w:val="002E5B85"/>
    <w:rPr>
      <w:rFonts w:ascii="David" w:hAnsi="David" w:cs="David"/>
      <w:sz w:val="24"/>
      <w:szCs w:val="24"/>
    </w:rPr>
  </w:style>
  <w:style w:type="character" w:styleId="ad">
    <w:name w:val="page number"/>
    <w:basedOn w:val="a0"/>
    <w:rsid w:val="005537C5"/>
  </w:style>
  <w:style w:type="paragraph" w:customStyle="1" w:styleId="Cover1-Reshumot">
    <w:name w:val="Cover 1-Reshumot"/>
    <w:basedOn w:val="a"/>
    <w:rsid w:val="005537C5"/>
    <w:pPr>
      <w:tabs>
        <w:tab w:val="left" w:pos="1191"/>
        <w:tab w:val="left" w:pos="1587"/>
      </w:tabs>
      <w:snapToGrid w:val="0"/>
      <w:spacing w:before="240" w:after="240" w:line="480" w:lineRule="auto"/>
      <w:jc w:val="center"/>
    </w:pPr>
    <w:rPr>
      <w:rFonts w:ascii="Arial" w:eastAsia="Arial Unicode MS" w:hAnsi="Arial"/>
      <w:snapToGrid w:val="0"/>
      <w:sz w:val="20"/>
      <w:szCs w:val="26"/>
    </w:rPr>
  </w:style>
  <w:style w:type="paragraph" w:customStyle="1" w:styleId="Cover2-HatzaotHok">
    <w:name w:val="Cover 2-HatzaotHok"/>
    <w:basedOn w:val="Cover1-Reshumot"/>
    <w:rsid w:val="005537C5"/>
    <w:rPr>
      <w:sz w:val="36"/>
      <w:szCs w:val="52"/>
    </w:rPr>
  </w:style>
  <w:style w:type="paragraph" w:customStyle="1" w:styleId="Cover3-Haknesset">
    <w:name w:val="Cover 3-Haknesset"/>
    <w:basedOn w:val="Cover1-Reshumot"/>
    <w:rsid w:val="005537C5"/>
    <w:rPr>
      <w:b/>
      <w:bCs/>
      <w:spacing w:val="60"/>
    </w:rPr>
  </w:style>
  <w:style w:type="paragraph" w:customStyle="1" w:styleId="Cover4-Date">
    <w:name w:val="Cover 4-Date"/>
    <w:basedOn w:val="a"/>
    <w:rsid w:val="005537C5"/>
    <w:pPr>
      <w:pBdr>
        <w:bottom w:val="single" w:sz="4" w:space="0" w:color="auto"/>
      </w:pBdr>
      <w:tabs>
        <w:tab w:val="center" w:pos="4820"/>
        <w:tab w:val="right" w:pos="9639"/>
      </w:tabs>
      <w:snapToGrid w:val="0"/>
      <w:spacing w:before="240" w:after="240"/>
      <w:jc w:val="left"/>
    </w:pPr>
    <w:rPr>
      <w:rFonts w:ascii="Arial" w:eastAsia="Arial Unicode MS" w:hAnsi="Arial"/>
      <w:snapToGrid w:val="0"/>
      <w:sz w:val="20"/>
      <w:szCs w:val="26"/>
    </w:rPr>
  </w:style>
  <w:style w:type="paragraph" w:customStyle="1" w:styleId="Ragil">
    <w:name w:val="Ragil"/>
    <w:basedOn w:val="a"/>
    <w:rsid w:val="005537C5"/>
    <w:pPr>
      <w:snapToGrid w:val="0"/>
      <w:jc w:val="left"/>
    </w:pPr>
    <w:rPr>
      <w:rFonts w:ascii="Arial" w:eastAsia="Arial Unicode MS" w:hAnsi="Arial"/>
      <w:snapToGrid w:val="0"/>
      <w:sz w:val="20"/>
      <w:szCs w:val="26"/>
    </w:rPr>
  </w:style>
  <w:style w:type="paragraph" w:styleId="ae">
    <w:name w:val="TOC Heading"/>
    <w:basedOn w:val="1"/>
    <w:next w:val="a"/>
    <w:uiPriority w:val="39"/>
    <w:unhideWhenUsed/>
    <w:qFormat/>
    <w:rsid w:val="005537C5"/>
    <w:pPr>
      <w:widowControl/>
      <w:spacing w:before="120" w:after="120"/>
      <w:outlineLvl w:val="9"/>
    </w:pPr>
    <w:rPr>
      <w:rtl/>
      <w:cs/>
    </w:rPr>
  </w:style>
  <w:style w:type="paragraph" w:styleId="TOC1">
    <w:name w:val="toc 1"/>
    <w:basedOn w:val="a"/>
    <w:next w:val="a"/>
    <w:autoRedefine/>
    <w:uiPriority w:val="39"/>
    <w:unhideWhenUsed/>
    <w:rsid w:val="005537C5"/>
    <w:pPr>
      <w:tabs>
        <w:tab w:val="right" w:leader="dot" w:pos="9629"/>
      </w:tabs>
      <w:spacing w:after="100"/>
    </w:pPr>
    <w:rPr>
      <w:bCs/>
      <w:szCs w:val="22"/>
    </w:rPr>
  </w:style>
  <w:style w:type="paragraph" w:styleId="TOC2">
    <w:name w:val="toc 2"/>
    <w:basedOn w:val="a"/>
    <w:next w:val="a"/>
    <w:uiPriority w:val="39"/>
    <w:unhideWhenUsed/>
    <w:rsid w:val="005537C5"/>
    <w:pPr>
      <w:tabs>
        <w:tab w:val="right" w:leader="dot" w:pos="9628"/>
      </w:tabs>
      <w:spacing w:after="100"/>
    </w:pPr>
    <w:rPr>
      <w:szCs w:val="22"/>
    </w:rPr>
  </w:style>
  <w:style w:type="character" w:styleId="Hyperlink">
    <w:name w:val="Hyperlink"/>
    <w:basedOn w:val="a0"/>
    <w:uiPriority w:val="99"/>
    <w:unhideWhenUsed/>
    <w:rsid w:val="005537C5"/>
    <w:rPr>
      <w:color w:val="0563C1" w:themeColor="hyperlink"/>
      <w:u w:val="single"/>
    </w:rPr>
  </w:style>
  <w:style w:type="paragraph" w:styleId="TOC3">
    <w:name w:val="toc 3"/>
    <w:basedOn w:val="a"/>
    <w:next w:val="a"/>
    <w:uiPriority w:val="39"/>
    <w:unhideWhenUsed/>
    <w:rsid w:val="005537C5"/>
    <w:pPr>
      <w:numPr>
        <w:numId w:val="4"/>
      </w:numPr>
      <w:tabs>
        <w:tab w:val="num" w:pos="624"/>
        <w:tab w:val="right" w:leader="dot" w:pos="9629"/>
      </w:tabs>
      <w:spacing w:after="100"/>
      <w:ind w:left="811" w:hanging="357"/>
    </w:pPr>
    <w:rPr>
      <w:szCs w:val="22"/>
    </w:rPr>
  </w:style>
  <w:style w:type="paragraph" w:styleId="TOC4">
    <w:name w:val="toc 4"/>
    <w:basedOn w:val="a"/>
    <w:next w:val="a"/>
    <w:autoRedefine/>
    <w:uiPriority w:val="39"/>
    <w:unhideWhenUsed/>
    <w:qFormat/>
    <w:rsid w:val="005537C5"/>
    <w:pPr>
      <w:tabs>
        <w:tab w:val="right" w:leader="dot" w:pos="9628"/>
      </w:tabs>
      <w:spacing w:after="100"/>
      <w:ind w:left="567"/>
    </w:pPr>
    <w:rPr>
      <w:rFonts w:asciiTheme="minorHAnsi" w:eastAsiaTheme="minorEastAsia" w:hAnsiTheme="minorHAnsi"/>
      <w:noProof/>
      <w:sz w:val="22"/>
      <w:szCs w:val="22"/>
    </w:rPr>
  </w:style>
  <w:style w:type="paragraph" w:styleId="TOC5">
    <w:name w:val="toc 5"/>
    <w:basedOn w:val="a"/>
    <w:next w:val="a"/>
    <w:semiHidden/>
    <w:unhideWhenUsed/>
    <w:rsid w:val="005537C5"/>
    <w:pPr>
      <w:tabs>
        <w:tab w:val="right" w:leader="dot" w:pos="9628"/>
      </w:tabs>
      <w:spacing w:after="100"/>
      <w:ind w:left="567"/>
    </w:pPr>
    <w:rPr>
      <w:szCs w:val="22"/>
    </w:rPr>
  </w:style>
  <w:style w:type="paragraph" w:styleId="TOC6">
    <w:name w:val="toc 6"/>
    <w:basedOn w:val="a"/>
    <w:next w:val="a"/>
    <w:autoRedefine/>
    <w:semiHidden/>
    <w:unhideWhenUsed/>
    <w:rsid w:val="005537C5"/>
    <w:pPr>
      <w:spacing w:after="100"/>
      <w:ind w:left="850"/>
    </w:pPr>
  </w:style>
  <w:style w:type="paragraph" w:styleId="TOC7">
    <w:name w:val="toc 7"/>
    <w:basedOn w:val="a"/>
    <w:next w:val="a"/>
    <w:autoRedefine/>
    <w:semiHidden/>
    <w:unhideWhenUsed/>
    <w:rsid w:val="005537C5"/>
    <w:pPr>
      <w:spacing w:after="100"/>
      <w:ind w:left="1020"/>
    </w:pPr>
  </w:style>
  <w:style w:type="paragraph" w:styleId="TOC8">
    <w:name w:val="toc 8"/>
    <w:basedOn w:val="a"/>
    <w:next w:val="a"/>
    <w:autoRedefine/>
    <w:semiHidden/>
    <w:unhideWhenUsed/>
    <w:rsid w:val="005537C5"/>
    <w:pPr>
      <w:spacing w:after="100"/>
      <w:ind w:left="1190"/>
    </w:pPr>
  </w:style>
  <w:style w:type="paragraph" w:styleId="TOC9">
    <w:name w:val="toc 9"/>
    <w:basedOn w:val="a"/>
    <w:next w:val="a"/>
    <w:autoRedefine/>
    <w:semiHidden/>
    <w:unhideWhenUsed/>
    <w:rsid w:val="005537C5"/>
    <w:pPr>
      <w:spacing w:after="100"/>
      <w:ind w:left="1360"/>
    </w:pPr>
  </w:style>
  <w:style w:type="paragraph" w:customStyle="1" w:styleId="TableHead2">
    <w:name w:val="Table Head2"/>
    <w:basedOn w:val="TableHead"/>
    <w:qFormat/>
    <w:rsid w:val="005537C5"/>
    <w:pPr>
      <w:outlineLvl w:val="9"/>
    </w:pPr>
  </w:style>
  <w:style w:type="paragraph" w:customStyle="1" w:styleId="TableSideHeading2">
    <w:name w:val="Table SideHeading2"/>
    <w:basedOn w:val="TableSideHeading"/>
    <w:autoRedefine/>
    <w:qFormat/>
    <w:rsid w:val="005537C5"/>
    <w:pPr>
      <w:keepLines w:val="0"/>
      <w:outlineLvl w:val="9"/>
    </w:pPr>
  </w:style>
  <w:style w:type="paragraph" w:customStyle="1" w:styleId="0">
    <w:name w:val="סגנון שורה ראשונה:  0  ס''מ"/>
    <w:basedOn w:val="2"/>
    <w:rsid w:val="005537C5"/>
    <w:rPr>
      <w:rFonts w:eastAsia="Times New Roman"/>
    </w:rPr>
  </w:style>
  <w:style w:type="paragraph" w:styleId="af">
    <w:name w:val="List Paragraph"/>
    <w:basedOn w:val="a"/>
    <w:uiPriority w:val="34"/>
    <w:qFormat/>
    <w:rsid w:val="005537C5"/>
    <w:pPr>
      <w:widowControl/>
      <w:spacing w:line="259" w:lineRule="auto"/>
    </w:pPr>
    <w:rPr>
      <w:rFonts w:asciiTheme="minorHAnsi" w:hAnsiTheme="minorHAnsi"/>
      <w:sz w:val="22"/>
    </w:rPr>
  </w:style>
  <w:style w:type="table" w:styleId="af0">
    <w:name w:val="Table Grid"/>
    <w:basedOn w:val="a1"/>
    <w:rsid w:val="005537C5"/>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Plain Table 1"/>
    <w:basedOn w:val="a1"/>
    <w:uiPriority w:val="41"/>
    <w:rsid w:val="005537C5"/>
    <w:pPr>
      <w:spacing w:after="0" w:line="240" w:lineRule="auto"/>
    </w:pPr>
    <w:rPr>
      <w:rFonts w:ascii="Times New Roman" w:eastAsia="MS Mincho" w:hAnsi="Times New Roman" w:cs="Times New Roman"/>
      <w:sz w:val="20"/>
      <w:szCs w:val="20"/>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12">
    <w:name w:val="Grid Table 1 Light"/>
    <w:basedOn w:val="a1"/>
    <w:uiPriority w:val="46"/>
    <w:rsid w:val="005537C5"/>
    <w:pPr>
      <w:spacing w:after="0" w:line="240" w:lineRule="auto"/>
    </w:pPr>
    <w:rPr>
      <w:rFonts w:ascii="Times New Roman" w:eastAsia="MS Mincho" w:hAnsi="Times New Roman" w:cs="Times New Roman"/>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af1">
    <w:name w:val="טבלת חקיקה"/>
    <w:basedOn w:val="a1"/>
    <w:uiPriority w:val="99"/>
    <w:rsid w:val="005537C5"/>
    <w:pPr>
      <w:spacing w:after="0" w:line="240" w:lineRule="auto"/>
      <w:jc w:val="center"/>
    </w:pPr>
    <w:rPr>
      <w:rFonts w:ascii="Times New Roman" w:eastAsia="MS Mincho" w:hAnsi="Times New Roman"/>
      <w:sz w:val="20"/>
      <w:szCs w:val="20"/>
    </w:rPr>
    <w:tblPr/>
    <w:tcPr>
      <w:tcMar>
        <w:left w:w="0" w:type="dxa"/>
        <w:right w:w="0" w:type="dxa"/>
      </w:tcMar>
      <w:vAlign w:val="center"/>
    </w:tcPr>
    <w:tblStylePr w:type="firstRow">
      <w:pPr>
        <w:jc w:val="center"/>
      </w:pPr>
      <w:rPr>
        <w:rFonts w:cs="David"/>
        <w:bCs/>
        <w:szCs w:val="24"/>
      </w:rPr>
      <w:tblPr/>
      <w:tcPr>
        <w:tcBorders>
          <w:top w:val="nil"/>
          <w:left w:val="nil"/>
          <w:bottom w:val="nil"/>
          <w:right w:val="nil"/>
          <w:insideH w:val="nil"/>
          <w:insideV w:val="nil"/>
          <w:tl2br w:val="nil"/>
          <w:tr2bl w:val="nil"/>
        </w:tcBorders>
        <w:shd w:val="pct10" w:color="auto" w:fill="auto"/>
      </w:tcPr>
    </w:tblStylePr>
    <w:tblStylePr w:type="firstCol">
      <w:tblPr/>
      <w:tcPr>
        <w:noWrap/>
      </w:tcPr>
    </w:tblStylePr>
    <w:tblStylePr w:type="lastCol">
      <w:pPr>
        <w:jc w:val="center"/>
      </w:pPr>
      <w:tblPr/>
      <w:tcPr>
        <w:noWrap/>
      </w:tcPr>
    </w:tblStylePr>
  </w:style>
  <w:style w:type="table" w:customStyle="1" w:styleId="13">
    <w:name w:val="סגנון1"/>
    <w:basedOn w:val="a1"/>
    <w:uiPriority w:val="99"/>
    <w:rsid w:val="005537C5"/>
    <w:pPr>
      <w:spacing w:after="0" w:line="240" w:lineRule="auto"/>
    </w:pPr>
    <w:rPr>
      <w:rFonts w:ascii="Times New Roman" w:eastAsia="MS Mincho" w:hAnsi="Times New Roman" w:cs="Times New Roman"/>
      <w:sz w:val="20"/>
      <w:szCs w:val="20"/>
    </w:rPr>
    <w:tblPr/>
    <w:tblStylePr w:type="firstCol">
      <w:pPr>
        <w:keepNext w:val="0"/>
        <w:keepLines/>
        <w:pageBreakBefore w:val="0"/>
        <w:widowControl w:val="0"/>
        <w:suppressLineNumbers w:val="0"/>
        <w:suppressAutoHyphens w:val="0"/>
        <w:wordWrap/>
      </w:pPr>
    </w:tblStylePr>
  </w:style>
  <w:style w:type="paragraph" w:customStyle="1" w:styleId="p00">
    <w:name w:val="p00"/>
    <w:basedOn w:val="a"/>
    <w:rsid w:val="002E5B85"/>
    <w:pPr>
      <w:widowControl/>
      <w:bidi w:val="0"/>
      <w:spacing w:before="100" w:beforeAutospacing="1" w:after="100" w:afterAutospacing="1" w:line="240" w:lineRule="auto"/>
      <w:ind w:left="0"/>
      <w:contextualSpacing w:val="0"/>
      <w:jc w:val="left"/>
    </w:pPr>
    <w:rPr>
      <w:rFonts w:ascii="Times New Roman" w:eastAsia="Times New Roman" w:hAnsi="Times New Roman" w:cs="Times New Roman"/>
    </w:rPr>
  </w:style>
  <w:style w:type="character" w:customStyle="1" w:styleId="big-number">
    <w:name w:val="big-number"/>
    <w:basedOn w:val="a0"/>
    <w:rsid w:val="002E5B85"/>
  </w:style>
  <w:style w:type="character" w:customStyle="1" w:styleId="default">
    <w:name w:val="default"/>
    <w:basedOn w:val="a0"/>
    <w:rsid w:val="002E5B85"/>
  </w:style>
  <w:style w:type="paragraph" w:customStyle="1" w:styleId="p22">
    <w:name w:val="p22"/>
    <w:basedOn w:val="a"/>
    <w:rsid w:val="002E5B85"/>
    <w:pPr>
      <w:widowControl/>
      <w:bidi w:val="0"/>
      <w:spacing w:before="100" w:beforeAutospacing="1" w:after="100" w:afterAutospacing="1" w:line="240" w:lineRule="auto"/>
      <w:ind w:left="0"/>
      <w:contextualSpacing w:val="0"/>
      <w:jc w:val="left"/>
    </w:pPr>
    <w:rPr>
      <w:rFonts w:ascii="Times New Roman" w:eastAsia="Times New Roman" w:hAnsi="Times New Roman" w:cs="Times New Roman"/>
    </w:rPr>
  </w:style>
  <w:style w:type="paragraph" w:styleId="af2">
    <w:name w:val="Balloon Text"/>
    <w:basedOn w:val="a"/>
    <w:link w:val="af3"/>
    <w:uiPriority w:val="99"/>
    <w:semiHidden/>
    <w:unhideWhenUsed/>
    <w:rsid w:val="002E5B85"/>
    <w:pPr>
      <w:spacing w:line="240" w:lineRule="auto"/>
    </w:pPr>
    <w:rPr>
      <w:rFonts w:ascii="Tahoma" w:hAnsi="Tahoma" w:cs="Tahoma"/>
      <w:sz w:val="18"/>
      <w:szCs w:val="18"/>
    </w:rPr>
  </w:style>
  <w:style w:type="character" w:customStyle="1" w:styleId="af3">
    <w:name w:val="טקסט בלונים תו"/>
    <w:basedOn w:val="a0"/>
    <w:link w:val="af2"/>
    <w:uiPriority w:val="99"/>
    <w:semiHidden/>
    <w:rsid w:val="002E5B85"/>
    <w:rPr>
      <w:rFonts w:ascii="Tahoma" w:hAnsi="Tahoma" w:cs="Tahoma"/>
      <w:sz w:val="18"/>
      <w:szCs w:val="18"/>
    </w:rPr>
  </w:style>
  <w:style w:type="character" w:styleId="af4">
    <w:name w:val="annotation reference"/>
    <w:basedOn w:val="a0"/>
    <w:uiPriority w:val="99"/>
    <w:semiHidden/>
    <w:unhideWhenUsed/>
    <w:rsid w:val="002E5B85"/>
    <w:rPr>
      <w:sz w:val="16"/>
      <w:szCs w:val="16"/>
    </w:rPr>
  </w:style>
  <w:style w:type="paragraph" w:styleId="af5">
    <w:name w:val="annotation text"/>
    <w:basedOn w:val="a"/>
    <w:link w:val="af6"/>
    <w:uiPriority w:val="99"/>
    <w:semiHidden/>
    <w:unhideWhenUsed/>
    <w:rsid w:val="002E5B85"/>
    <w:pPr>
      <w:spacing w:line="240" w:lineRule="auto"/>
    </w:pPr>
    <w:rPr>
      <w:sz w:val="20"/>
      <w:szCs w:val="20"/>
    </w:rPr>
  </w:style>
  <w:style w:type="character" w:customStyle="1" w:styleId="af6">
    <w:name w:val="טקסט הערה תו"/>
    <w:basedOn w:val="a0"/>
    <w:link w:val="af5"/>
    <w:uiPriority w:val="99"/>
    <w:semiHidden/>
    <w:rsid w:val="002E5B85"/>
    <w:rPr>
      <w:rFonts w:ascii="David" w:hAnsi="David" w:cs="David"/>
      <w:sz w:val="20"/>
      <w:szCs w:val="20"/>
    </w:rPr>
  </w:style>
  <w:style w:type="paragraph" w:styleId="af7">
    <w:name w:val="annotation subject"/>
    <w:basedOn w:val="af5"/>
    <w:next w:val="af5"/>
    <w:link w:val="af8"/>
    <w:uiPriority w:val="99"/>
    <w:semiHidden/>
    <w:unhideWhenUsed/>
    <w:rsid w:val="002E5B85"/>
    <w:rPr>
      <w:b/>
      <w:bCs/>
    </w:rPr>
  </w:style>
  <w:style w:type="character" w:customStyle="1" w:styleId="af8">
    <w:name w:val="נושא הערה תו"/>
    <w:basedOn w:val="af6"/>
    <w:link w:val="af7"/>
    <w:uiPriority w:val="99"/>
    <w:semiHidden/>
    <w:rsid w:val="002E5B85"/>
    <w:rPr>
      <w:rFonts w:ascii="David" w:hAnsi="David" w:cs="David"/>
      <w:b/>
      <w:bCs/>
      <w:sz w:val="20"/>
      <w:szCs w:val="20"/>
    </w:rPr>
  </w:style>
  <w:style w:type="paragraph" w:customStyle="1" w:styleId="P000">
    <w:name w:val="P00"/>
    <w:link w:val="P001"/>
    <w:rsid w:val="002E5B85"/>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FrankRuehl"/>
      <w:noProof/>
      <w:sz w:val="20"/>
      <w:szCs w:val="26"/>
      <w:lang w:eastAsia="he-IL"/>
    </w:rPr>
  </w:style>
  <w:style w:type="character" w:customStyle="1" w:styleId="P001">
    <w:name w:val="P00 תו"/>
    <w:link w:val="P000"/>
    <w:rsid w:val="002E5B85"/>
    <w:rPr>
      <w:rFonts w:ascii="Times New Roman" w:eastAsia="Times New Roman" w:hAnsi="Times New Roman" w:cs="FrankRuehl"/>
      <w:noProof/>
      <w:sz w:val="20"/>
      <w:szCs w:val="26"/>
      <w:lang w:eastAsia="he-IL"/>
    </w:rPr>
  </w:style>
  <w:style w:type="paragraph" w:styleId="NormalWeb">
    <w:name w:val="Normal (Web)"/>
    <w:basedOn w:val="a"/>
    <w:uiPriority w:val="99"/>
    <w:unhideWhenUsed/>
    <w:rsid w:val="002E5B85"/>
    <w:pPr>
      <w:widowControl/>
      <w:bidi w:val="0"/>
      <w:spacing w:before="100" w:beforeAutospacing="1" w:after="100" w:afterAutospacing="1" w:line="240" w:lineRule="auto"/>
      <w:ind w:left="0"/>
      <w:contextualSpacing w:val="0"/>
      <w:jc w:val="left"/>
    </w:pPr>
    <w:rPr>
      <w:rFonts w:ascii="Times New Roman" w:hAnsi="Times New Roman" w:cs="Times New Roman"/>
    </w:rPr>
  </w:style>
  <w:style w:type="paragraph" w:styleId="af9">
    <w:name w:val="Revision"/>
    <w:hidden/>
    <w:uiPriority w:val="99"/>
    <w:semiHidden/>
    <w:rsid w:val="0030755E"/>
    <w:pPr>
      <w:spacing w:after="0" w:line="240" w:lineRule="auto"/>
    </w:pPr>
    <w:rPr>
      <w:rFonts w:ascii="David" w:hAnsi="David" w:cs="David"/>
      <w:sz w:val="24"/>
      <w:szCs w:val="24"/>
    </w:rPr>
  </w:style>
  <w:style w:type="paragraph" w:styleId="afa">
    <w:name w:val="No Spacing"/>
    <w:uiPriority w:val="1"/>
    <w:qFormat/>
    <w:rsid w:val="00236722"/>
    <w:pPr>
      <w:widowControl w:val="0"/>
      <w:bidi/>
      <w:spacing w:after="0" w:line="240" w:lineRule="auto"/>
      <w:ind w:left="340"/>
      <w:contextualSpacing/>
      <w:jc w:val="both"/>
    </w:pPr>
    <w:rPr>
      <w:rFonts w:ascii="David" w:hAnsi="David" w:cs="Davi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9825513">
      <w:bodyDiv w:val="1"/>
      <w:marLeft w:val="0"/>
      <w:marRight w:val="0"/>
      <w:marTop w:val="0"/>
      <w:marBottom w:val="0"/>
      <w:divBdr>
        <w:top w:val="none" w:sz="0" w:space="0" w:color="auto"/>
        <w:left w:val="none" w:sz="0" w:space="0" w:color="auto"/>
        <w:bottom w:val="none" w:sz="0" w:space="0" w:color="auto"/>
        <w:right w:val="none" w:sz="0" w:space="0" w:color="auto"/>
      </w:divBdr>
    </w:div>
    <w:div w:id="585113192">
      <w:bodyDiv w:val="1"/>
      <w:marLeft w:val="0"/>
      <w:marRight w:val="0"/>
      <w:marTop w:val="0"/>
      <w:marBottom w:val="0"/>
      <w:divBdr>
        <w:top w:val="none" w:sz="0" w:space="0" w:color="auto"/>
        <w:left w:val="none" w:sz="0" w:space="0" w:color="auto"/>
        <w:bottom w:val="none" w:sz="0" w:space="0" w:color="auto"/>
        <w:right w:val="none" w:sz="0" w:space="0" w:color="auto"/>
      </w:divBdr>
    </w:div>
    <w:div w:id="636491754">
      <w:bodyDiv w:val="1"/>
      <w:marLeft w:val="0"/>
      <w:marRight w:val="0"/>
      <w:marTop w:val="0"/>
      <w:marBottom w:val="0"/>
      <w:divBdr>
        <w:top w:val="none" w:sz="0" w:space="0" w:color="auto"/>
        <w:left w:val="none" w:sz="0" w:space="0" w:color="auto"/>
        <w:bottom w:val="none" w:sz="0" w:space="0" w:color="auto"/>
        <w:right w:val="none" w:sz="0" w:space="0" w:color="auto"/>
      </w:divBdr>
    </w:div>
    <w:div w:id="876547303">
      <w:bodyDiv w:val="1"/>
      <w:marLeft w:val="0"/>
      <w:marRight w:val="0"/>
      <w:marTop w:val="0"/>
      <w:marBottom w:val="0"/>
      <w:divBdr>
        <w:top w:val="none" w:sz="0" w:space="0" w:color="auto"/>
        <w:left w:val="none" w:sz="0" w:space="0" w:color="auto"/>
        <w:bottom w:val="none" w:sz="0" w:space="0" w:color="auto"/>
        <w:right w:val="none" w:sz="0" w:space="0" w:color="auto"/>
      </w:divBdr>
    </w:div>
    <w:div w:id="972632779">
      <w:bodyDiv w:val="1"/>
      <w:marLeft w:val="0"/>
      <w:marRight w:val="0"/>
      <w:marTop w:val="0"/>
      <w:marBottom w:val="0"/>
      <w:divBdr>
        <w:top w:val="none" w:sz="0" w:space="0" w:color="auto"/>
        <w:left w:val="none" w:sz="0" w:space="0" w:color="auto"/>
        <w:bottom w:val="none" w:sz="0" w:space="0" w:color="auto"/>
        <w:right w:val="none" w:sz="0" w:space="0" w:color="auto"/>
      </w:divBdr>
    </w:div>
    <w:div w:id="1109591557">
      <w:bodyDiv w:val="1"/>
      <w:marLeft w:val="0"/>
      <w:marRight w:val="0"/>
      <w:marTop w:val="0"/>
      <w:marBottom w:val="0"/>
      <w:divBdr>
        <w:top w:val="none" w:sz="0" w:space="0" w:color="auto"/>
        <w:left w:val="none" w:sz="0" w:space="0" w:color="auto"/>
        <w:bottom w:val="none" w:sz="0" w:space="0" w:color="auto"/>
        <w:right w:val="none" w:sz="0" w:space="0" w:color="auto"/>
      </w:divBdr>
    </w:div>
    <w:div w:id="1119685975">
      <w:bodyDiv w:val="1"/>
      <w:marLeft w:val="0"/>
      <w:marRight w:val="0"/>
      <w:marTop w:val="0"/>
      <w:marBottom w:val="0"/>
      <w:divBdr>
        <w:top w:val="none" w:sz="0" w:space="0" w:color="auto"/>
        <w:left w:val="none" w:sz="0" w:space="0" w:color="auto"/>
        <w:bottom w:val="none" w:sz="0" w:space="0" w:color="auto"/>
        <w:right w:val="none" w:sz="0" w:space="0" w:color="auto"/>
      </w:divBdr>
    </w:div>
    <w:div w:id="1178933913">
      <w:bodyDiv w:val="1"/>
      <w:marLeft w:val="0"/>
      <w:marRight w:val="0"/>
      <w:marTop w:val="0"/>
      <w:marBottom w:val="0"/>
      <w:divBdr>
        <w:top w:val="none" w:sz="0" w:space="0" w:color="auto"/>
        <w:left w:val="none" w:sz="0" w:space="0" w:color="auto"/>
        <w:bottom w:val="none" w:sz="0" w:space="0" w:color="auto"/>
        <w:right w:val="none" w:sz="0" w:space="0" w:color="auto"/>
      </w:divBdr>
    </w:div>
    <w:div w:id="1257523304">
      <w:bodyDiv w:val="1"/>
      <w:marLeft w:val="0"/>
      <w:marRight w:val="0"/>
      <w:marTop w:val="0"/>
      <w:marBottom w:val="0"/>
      <w:divBdr>
        <w:top w:val="none" w:sz="0" w:space="0" w:color="auto"/>
        <w:left w:val="none" w:sz="0" w:space="0" w:color="auto"/>
        <w:bottom w:val="none" w:sz="0" w:space="0" w:color="auto"/>
        <w:right w:val="none" w:sz="0" w:space="0" w:color="auto"/>
      </w:divBdr>
    </w:div>
    <w:div w:id="1314871237">
      <w:bodyDiv w:val="1"/>
      <w:marLeft w:val="0"/>
      <w:marRight w:val="0"/>
      <w:marTop w:val="0"/>
      <w:marBottom w:val="0"/>
      <w:divBdr>
        <w:top w:val="none" w:sz="0" w:space="0" w:color="auto"/>
        <w:left w:val="none" w:sz="0" w:space="0" w:color="auto"/>
        <w:bottom w:val="none" w:sz="0" w:space="0" w:color="auto"/>
        <w:right w:val="none" w:sz="0" w:space="0" w:color="auto"/>
      </w:divBdr>
    </w:div>
    <w:div w:id="1527479065">
      <w:bodyDiv w:val="1"/>
      <w:marLeft w:val="0"/>
      <w:marRight w:val="0"/>
      <w:marTop w:val="0"/>
      <w:marBottom w:val="0"/>
      <w:divBdr>
        <w:top w:val="none" w:sz="0" w:space="0" w:color="auto"/>
        <w:left w:val="none" w:sz="0" w:space="0" w:color="auto"/>
        <w:bottom w:val="none" w:sz="0" w:space="0" w:color="auto"/>
        <w:right w:val="none" w:sz="0" w:space="0" w:color="auto"/>
      </w:divBdr>
    </w:div>
    <w:div w:id="2005816997">
      <w:bodyDiv w:val="1"/>
      <w:marLeft w:val="0"/>
      <w:marRight w:val="0"/>
      <w:marTop w:val="0"/>
      <w:marBottom w:val="0"/>
      <w:divBdr>
        <w:top w:val="none" w:sz="0" w:space="0" w:color="auto"/>
        <w:left w:val="none" w:sz="0" w:space="0" w:color="auto"/>
        <w:bottom w:val="none" w:sz="0" w:space="0" w:color="auto"/>
        <w:right w:val="none" w:sz="0" w:space="0" w:color="auto"/>
      </w:divBdr>
    </w:div>
    <w:div w:id="2067221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image" Target="media/image1.jpeg"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 </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34</Pages>
  <Words>8388</Words>
  <Characters>41941</Characters>
  <Application>Microsoft Office Word</Application>
  <DocSecurity>0</DocSecurity>
  <Lines>349</Lines>
  <Paragraphs>100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vt:lpstr>
      <vt:lpstr>-</vt:lpstr>
    </vt:vector>
  </TitlesOfParts>
  <Company>-</Company>
  <LinksUpToDate>false</LinksUpToDate>
  <CharactersWithSpaces>50229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dc:description>
  <cp:lastModifiedBy>ישי </cp:lastModifiedBy>
  <cp:revision>4</cp:revision>
  <cp:lastPrinted>2023-10-25T07:04:00Z</cp:lastPrinted>
  <dcterms:created xsi:type="dcterms:W3CDTF">2023-10-30T18:18:00Z</dcterms:created>
  <dcterms:modified xsi:type="dcterms:W3CDTF">2023-10-30T19:00:00Z</dcterms:modified>
</cp:coreProperties>
</file>